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0D345" w14:textId="77777777" w:rsidR="00171D31" w:rsidRDefault="00171D31" w:rsidP="00171D31">
      <w:pPr>
        <w:keepNext/>
        <w:spacing w:line="276" w:lineRule="auto"/>
        <w:ind w:left="5229"/>
        <w:jc w:val="left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end"/>
      </w:r>
      <w:r>
        <w:rPr>
          <w:color w:val="000000"/>
        </w:rPr>
        <w:t>Załącznik Nr 3 </w:t>
      </w:r>
    </w:p>
    <w:p w14:paraId="7E95DCD9" w14:textId="77777777" w:rsidR="00171D31" w:rsidRDefault="00171D31" w:rsidP="00171D31">
      <w:pPr>
        <w:keepNext/>
        <w:spacing w:line="276" w:lineRule="auto"/>
        <w:ind w:left="5229"/>
        <w:jc w:val="left"/>
        <w:rPr>
          <w:color w:val="000000"/>
        </w:rPr>
      </w:pPr>
      <w:r>
        <w:rPr>
          <w:color w:val="000000"/>
        </w:rPr>
        <w:t>do uchwały Nr LXII/584/23</w:t>
      </w:r>
      <w:r>
        <w:rPr>
          <w:color w:val="000000"/>
        </w:rPr>
        <w:br/>
        <w:t>Rady Miejskiej w Czempiniu</w:t>
      </w:r>
      <w:r>
        <w:rPr>
          <w:color w:val="000000"/>
        </w:rPr>
        <w:br/>
        <w:t>z dnia 24 maja 2023 r.</w:t>
      </w:r>
    </w:p>
    <w:p w14:paraId="5646686B" w14:textId="77777777" w:rsidR="00171D31" w:rsidRDefault="00171D31" w:rsidP="00171D31">
      <w:pPr>
        <w:keepNext/>
        <w:spacing w:line="276" w:lineRule="auto"/>
        <w:ind w:left="5229"/>
        <w:jc w:val="left"/>
        <w:rPr>
          <w:color w:val="000000"/>
        </w:rPr>
      </w:pPr>
    </w:p>
    <w:p w14:paraId="6620A6D0" w14:textId="77777777" w:rsidR="00171D31" w:rsidRDefault="00171D31" w:rsidP="00171D31">
      <w:pPr>
        <w:keepNext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Rozstrzygnięcie Rady Miejskiej w Czempiniu o sposobie realizacji, zapisanych w planie, inwestycji z zakresu infrastruktury technicznej, które należą do zadań własnych gminy  oraz zasadach ich finansowania, zgodnie z przepisami o finansach publicznych</w:t>
      </w:r>
    </w:p>
    <w:p w14:paraId="0DAC6084" w14:textId="77777777" w:rsidR="00171D31" w:rsidRDefault="00171D31" w:rsidP="00171D31">
      <w:pPr>
        <w:keepNext/>
        <w:spacing w:line="276" w:lineRule="auto"/>
        <w:jc w:val="center"/>
        <w:rPr>
          <w:color w:val="000000"/>
        </w:rPr>
      </w:pPr>
    </w:p>
    <w:p w14:paraId="28FF7176" w14:textId="77777777" w:rsidR="00171D31" w:rsidRDefault="00171D31" w:rsidP="00171D31">
      <w:pPr>
        <w:keepLines/>
        <w:spacing w:line="276" w:lineRule="auto"/>
        <w:ind w:firstLine="227"/>
        <w:rPr>
          <w:color w:val="000000"/>
        </w:rPr>
      </w:pPr>
      <w:r>
        <w:rPr>
          <w:color w:val="000000"/>
        </w:rPr>
        <w:t xml:space="preserve">Na podstawie art. 20 ust. 1 ustawy z 27 marca 2003 r. o planowaniu i zagospodarowaniu przestrzennym (Dz. U. z 2022 r. poz. 503 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 Rada Miejska w Czempiniu rozstrzyga, co następuje:</w:t>
      </w:r>
    </w:p>
    <w:p w14:paraId="6AB0769C" w14:textId="77777777" w:rsidR="00171D31" w:rsidRDefault="00171D31" w:rsidP="00171D31">
      <w:pPr>
        <w:keepLines/>
        <w:spacing w:line="276" w:lineRule="auto"/>
        <w:ind w:firstLine="340"/>
        <w:rPr>
          <w:color w:val="000000"/>
        </w:rPr>
      </w:pPr>
      <w:r>
        <w:rPr>
          <w:b/>
        </w:rPr>
        <w:t>§ 1. </w:t>
      </w:r>
      <w:r>
        <w:rPr>
          <w:color w:val="000000"/>
        </w:rPr>
        <w:t>Określa się sposób realizacji oraz zasady finansowania inwestycji z zakresu infrastruktury technicznej, służących zaspokajaniu zbiorowych potrzeb wspólnoty, które należą do zadań własnych gminy.</w:t>
      </w:r>
    </w:p>
    <w:p w14:paraId="0EC32819" w14:textId="77777777" w:rsidR="00171D31" w:rsidRDefault="00171D31" w:rsidP="00171D31">
      <w:pPr>
        <w:keepLines/>
        <w:spacing w:line="276" w:lineRule="auto"/>
        <w:ind w:firstLine="340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>Opis sposobu realizacji inwestycji:</w:t>
      </w:r>
    </w:p>
    <w:p w14:paraId="6FE6105C" w14:textId="77777777" w:rsidR="00171D31" w:rsidRDefault="00171D31" w:rsidP="00171D31">
      <w:pPr>
        <w:keepLines/>
        <w:spacing w:line="276" w:lineRule="auto"/>
        <w:ind w:left="227" w:hanging="227"/>
        <w:rPr>
          <w:color w:val="000000"/>
        </w:rPr>
      </w:pPr>
      <w:r>
        <w:t>a) </w:t>
      </w:r>
      <w:r>
        <w:rPr>
          <w:color w:val="000000"/>
        </w:rPr>
        <w:t>realizacja inwestycji przebiegać będzie zgodnie z obowiązującymi przepisami, w tym m.in. ustawą prawo budowlane, ustawą o zamówieniach publicznych, samorządzie gminnym, gospodarce komunalnej i o ochronie środowiska.</w:t>
      </w:r>
    </w:p>
    <w:p w14:paraId="680E8BFC" w14:textId="77777777" w:rsidR="00171D31" w:rsidRDefault="00171D31" w:rsidP="00171D31">
      <w:pPr>
        <w:keepLines/>
        <w:spacing w:line="276" w:lineRule="auto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Finansowanie inwestycji będzie odbywać się poprzez:</w:t>
      </w:r>
    </w:p>
    <w:p w14:paraId="111D386A" w14:textId="77777777" w:rsidR="00171D31" w:rsidRDefault="00171D31" w:rsidP="00171D31">
      <w:pPr>
        <w:keepLines/>
        <w:spacing w:line="276" w:lineRule="auto"/>
        <w:ind w:left="227" w:hanging="227"/>
        <w:rPr>
          <w:color w:val="000000"/>
        </w:rPr>
      </w:pPr>
      <w:r>
        <w:t>a) </w:t>
      </w:r>
      <w:r>
        <w:rPr>
          <w:color w:val="000000"/>
        </w:rPr>
        <w:t>wydatki z budżetu gminy;</w:t>
      </w:r>
    </w:p>
    <w:p w14:paraId="2909E345" w14:textId="77777777" w:rsidR="00171D31" w:rsidRDefault="00171D31" w:rsidP="00171D31">
      <w:pPr>
        <w:keepLines/>
        <w:spacing w:line="276" w:lineRule="auto"/>
        <w:ind w:left="227" w:hanging="227"/>
        <w:rPr>
          <w:color w:val="000000"/>
        </w:rPr>
      </w:pPr>
      <w:r>
        <w:t>b) </w:t>
      </w:r>
      <w:r>
        <w:rPr>
          <w:color w:val="000000"/>
        </w:rPr>
        <w:t>środki z Unii Europejskiej.</w:t>
      </w:r>
    </w:p>
    <w:p w14:paraId="1FED8C37" w14:textId="77777777" w:rsidR="00B15B12" w:rsidRDefault="00B15B12"/>
    <w:sectPr w:rsidR="00B15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31"/>
    <w:rsid w:val="00171D31"/>
    <w:rsid w:val="002356EC"/>
    <w:rsid w:val="00B1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6B8B"/>
  <w15:chartTrackingRefBased/>
  <w15:docId w15:val="{7D7F2827-EE94-411E-A501-6D3A055D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D3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Kbilska</dc:creator>
  <cp:keywords/>
  <dc:description/>
  <cp:lastModifiedBy>Kbilska</cp:lastModifiedBy>
  <cp:revision>1</cp:revision>
  <dcterms:created xsi:type="dcterms:W3CDTF">2023-06-19T10:07:00Z</dcterms:created>
  <dcterms:modified xsi:type="dcterms:W3CDTF">2023-06-19T10:07:00Z</dcterms:modified>
</cp:coreProperties>
</file>