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9C215" w14:textId="77777777" w:rsidR="005524A8" w:rsidRDefault="005524A8">
      <w:pPr>
        <w:spacing w:after="0" w:line="240" w:lineRule="auto"/>
        <w:jc w:val="right"/>
        <w:rPr>
          <w:rFonts w:ascii="Times New Roman" w:eastAsia="Times New Roman" w:hAnsi="Times New Roman" w:cs="Times New Roman"/>
          <w:b/>
          <w:sz w:val="24"/>
          <w:lang w:eastAsia="pl-PL"/>
        </w:rPr>
      </w:pPr>
    </w:p>
    <w:p w14:paraId="55878D19" w14:textId="3214B956" w:rsidR="005524A8" w:rsidRDefault="00B061CE">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UCHWAŁA NR </w:t>
      </w:r>
      <w:r w:rsidR="0015084D">
        <w:rPr>
          <w:rFonts w:ascii="Times New Roman" w:eastAsia="Times New Roman" w:hAnsi="Times New Roman" w:cs="Times New Roman"/>
          <w:b/>
          <w:sz w:val="24"/>
          <w:lang w:eastAsia="pl-PL"/>
        </w:rPr>
        <w:t>XXVIII/224/</w:t>
      </w:r>
      <w:r>
        <w:rPr>
          <w:rFonts w:ascii="Times New Roman" w:eastAsia="Times New Roman" w:hAnsi="Times New Roman" w:cs="Times New Roman"/>
          <w:b/>
          <w:sz w:val="24"/>
          <w:lang w:eastAsia="pl-PL"/>
        </w:rPr>
        <w:t xml:space="preserve">20     </w:t>
      </w:r>
    </w:p>
    <w:p w14:paraId="4C3CE062" w14:textId="77777777" w:rsidR="005524A8" w:rsidRDefault="00B061CE">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RADY MIEJSKIEJ W CZEMPINIU</w:t>
      </w:r>
    </w:p>
    <w:p w14:paraId="5678E372" w14:textId="678D5BB4" w:rsidR="005524A8" w:rsidRDefault="00B061CE">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Z DNIA</w:t>
      </w:r>
      <w:r w:rsidR="0015084D">
        <w:rPr>
          <w:rFonts w:ascii="Times New Roman" w:eastAsia="Times New Roman" w:hAnsi="Times New Roman" w:cs="Times New Roman"/>
          <w:b/>
          <w:sz w:val="24"/>
          <w:lang w:eastAsia="pl-PL"/>
        </w:rPr>
        <w:t xml:space="preserve"> 30</w:t>
      </w:r>
      <w:r>
        <w:rPr>
          <w:rFonts w:ascii="Times New Roman" w:eastAsia="Times New Roman" w:hAnsi="Times New Roman" w:cs="Times New Roman"/>
          <w:b/>
          <w:sz w:val="24"/>
          <w:lang w:eastAsia="pl-PL"/>
        </w:rPr>
        <w:t xml:space="preserve"> LISTOPADA 2020 ROKU</w:t>
      </w:r>
    </w:p>
    <w:p w14:paraId="76BA7011" w14:textId="77777777" w:rsidR="005524A8" w:rsidRDefault="005524A8">
      <w:pPr>
        <w:spacing w:after="0" w:line="240" w:lineRule="auto"/>
        <w:rPr>
          <w:rFonts w:ascii="Times New Roman" w:eastAsia="Times New Roman" w:hAnsi="Times New Roman" w:cs="Times New Roman"/>
          <w:b/>
          <w:sz w:val="24"/>
          <w:lang w:eastAsia="pl-PL"/>
        </w:rPr>
      </w:pPr>
    </w:p>
    <w:p w14:paraId="696A2C57" w14:textId="77777777" w:rsidR="005524A8" w:rsidRDefault="005524A8">
      <w:pPr>
        <w:spacing w:after="0" w:line="240" w:lineRule="auto"/>
        <w:rPr>
          <w:rFonts w:ascii="Times New Roman" w:eastAsia="Times New Roman" w:hAnsi="Times New Roman" w:cs="Times New Roman"/>
          <w:b/>
          <w:sz w:val="24"/>
          <w:lang w:eastAsia="pl-PL"/>
        </w:rPr>
      </w:pPr>
    </w:p>
    <w:p w14:paraId="293402AA" w14:textId="77777777" w:rsidR="005524A8" w:rsidRDefault="00B061CE">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w sprawie wieloletniego programu gospodarowania mieszkaniowym zasobem </w:t>
      </w:r>
    </w:p>
    <w:p w14:paraId="4B56ED4D" w14:textId="77777777" w:rsidR="005524A8" w:rsidRDefault="00B061CE">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Gminy Czempiń w latach 2020 – 2024</w:t>
      </w:r>
    </w:p>
    <w:p w14:paraId="60DA8FFE" w14:textId="77777777" w:rsidR="005524A8" w:rsidRDefault="005524A8">
      <w:pPr>
        <w:spacing w:after="0" w:line="240" w:lineRule="auto"/>
        <w:jc w:val="both"/>
        <w:rPr>
          <w:rFonts w:ascii="Times New Roman" w:eastAsia="Times New Roman" w:hAnsi="Times New Roman" w:cs="Times New Roman"/>
          <w:sz w:val="24"/>
          <w:lang w:eastAsia="pl-PL"/>
        </w:rPr>
      </w:pPr>
    </w:p>
    <w:p w14:paraId="3BD2E821" w14:textId="77777777" w:rsidR="005524A8" w:rsidRDefault="005524A8">
      <w:pPr>
        <w:spacing w:after="0" w:line="276" w:lineRule="auto"/>
        <w:jc w:val="both"/>
        <w:rPr>
          <w:rFonts w:ascii="Times New Roman" w:eastAsia="Times New Roman" w:hAnsi="Times New Roman" w:cs="Times New Roman"/>
          <w:sz w:val="24"/>
          <w:lang w:eastAsia="pl-PL"/>
        </w:rPr>
      </w:pPr>
    </w:p>
    <w:p w14:paraId="25200033" w14:textId="77777777" w:rsidR="005524A8" w:rsidRDefault="00B061CE">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Na podstawie art. 18 ust. 2 pkt 15) i art. 40 ust. 2 pkt 3 ustawy z dnia 8 marca 1990 r. </w:t>
      </w:r>
      <w:r>
        <w:rPr>
          <w:rFonts w:ascii="Times New Roman" w:eastAsia="Times New Roman" w:hAnsi="Times New Roman" w:cs="Times New Roman"/>
          <w:sz w:val="24"/>
          <w:lang w:eastAsia="pl-PL"/>
        </w:rPr>
        <w:br/>
        <w:t xml:space="preserve">o samorządzie gminnym (Dz. U. z 2020 r. poz. 713) oraz art. 21 ust. 1 pkt 1) i ust. 2 ustawy </w:t>
      </w:r>
      <w:r>
        <w:rPr>
          <w:rFonts w:ascii="Times New Roman" w:eastAsia="Times New Roman" w:hAnsi="Times New Roman" w:cs="Times New Roman"/>
          <w:sz w:val="24"/>
          <w:lang w:eastAsia="pl-PL"/>
        </w:rPr>
        <w:br/>
        <w:t xml:space="preserve">z dnia 21 czerwca 2001 r. o ochronie praw lokatorów, mieszkaniowym zasobie gminy </w:t>
      </w:r>
      <w:r>
        <w:rPr>
          <w:rFonts w:ascii="Times New Roman" w:eastAsia="Times New Roman" w:hAnsi="Times New Roman" w:cs="Times New Roman"/>
          <w:sz w:val="24"/>
          <w:lang w:eastAsia="pl-PL"/>
        </w:rPr>
        <w:br/>
        <w:t>i o zmianie Kodeksu cywilnego, (Dz. U. z 2020 r. poz. 611) Rada Miejska w Czempiniu uchwala, co następuje:</w:t>
      </w:r>
    </w:p>
    <w:p w14:paraId="57B45F92" w14:textId="77777777" w:rsidR="005524A8" w:rsidRDefault="005524A8">
      <w:pPr>
        <w:spacing w:after="0" w:line="276" w:lineRule="auto"/>
        <w:jc w:val="both"/>
        <w:rPr>
          <w:rFonts w:ascii="Times New Roman" w:eastAsia="Times New Roman" w:hAnsi="Times New Roman" w:cs="Times New Roman"/>
          <w:sz w:val="24"/>
          <w:lang w:eastAsia="pl-PL"/>
        </w:rPr>
      </w:pPr>
    </w:p>
    <w:p w14:paraId="3DC342F9" w14:textId="77777777" w:rsidR="005524A8" w:rsidRDefault="00B061CE">
      <w:pPr>
        <w:spacing w:after="0" w:line="276"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1.</w:t>
      </w:r>
    </w:p>
    <w:p w14:paraId="06ED299F" w14:textId="77777777" w:rsidR="005524A8" w:rsidRDefault="005524A8">
      <w:pPr>
        <w:spacing w:after="0" w:line="276" w:lineRule="auto"/>
        <w:jc w:val="center"/>
        <w:rPr>
          <w:rFonts w:ascii="Times New Roman" w:eastAsia="Times New Roman" w:hAnsi="Times New Roman" w:cs="Times New Roman"/>
          <w:sz w:val="24"/>
          <w:lang w:eastAsia="pl-PL"/>
        </w:rPr>
      </w:pPr>
    </w:p>
    <w:p w14:paraId="53626019" w14:textId="77777777" w:rsidR="005524A8" w:rsidRDefault="00B061CE">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Uchwala się wieloletni program gospodarowania mieszkaniowym zasobem Gminy Czempiń </w:t>
      </w:r>
      <w:r>
        <w:rPr>
          <w:rFonts w:ascii="Times New Roman" w:eastAsia="Times New Roman" w:hAnsi="Times New Roman" w:cs="Times New Roman"/>
          <w:sz w:val="24"/>
          <w:lang w:eastAsia="pl-PL"/>
        </w:rPr>
        <w:br/>
        <w:t>w latach 2020 - 2024, stanowiący załącznik do uchwały.</w:t>
      </w:r>
    </w:p>
    <w:p w14:paraId="000D86C9" w14:textId="77777777" w:rsidR="005524A8" w:rsidRDefault="005524A8">
      <w:pPr>
        <w:spacing w:after="0" w:line="276" w:lineRule="auto"/>
        <w:rPr>
          <w:rFonts w:ascii="Times New Roman" w:eastAsia="Times New Roman" w:hAnsi="Times New Roman" w:cs="Times New Roman"/>
          <w:sz w:val="24"/>
          <w:lang w:eastAsia="pl-PL"/>
        </w:rPr>
      </w:pPr>
    </w:p>
    <w:p w14:paraId="21F88F7C" w14:textId="77777777" w:rsidR="005524A8" w:rsidRDefault="00B061CE">
      <w:pPr>
        <w:spacing w:after="0" w:line="240"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2.</w:t>
      </w:r>
    </w:p>
    <w:p w14:paraId="57A53FF2" w14:textId="77777777" w:rsidR="005524A8" w:rsidRDefault="005524A8">
      <w:pPr>
        <w:spacing w:after="0" w:line="240" w:lineRule="auto"/>
        <w:jc w:val="center"/>
        <w:rPr>
          <w:rFonts w:ascii="Times New Roman" w:eastAsia="Times New Roman" w:hAnsi="Times New Roman" w:cs="Times New Roman"/>
          <w:sz w:val="24"/>
          <w:lang w:eastAsia="pl-PL"/>
        </w:rPr>
      </w:pPr>
    </w:p>
    <w:p w14:paraId="7992FB5B" w14:textId="77777777" w:rsidR="005524A8" w:rsidRDefault="00B061CE">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Wykonanie uchwały powierza się Burmistrzowi Gminy Czempiń. </w:t>
      </w:r>
    </w:p>
    <w:p w14:paraId="16C1C719" w14:textId="77777777" w:rsidR="005524A8" w:rsidRDefault="005524A8">
      <w:pPr>
        <w:spacing w:after="0" w:line="240" w:lineRule="auto"/>
        <w:rPr>
          <w:rFonts w:ascii="Times New Roman" w:eastAsia="Times New Roman" w:hAnsi="Times New Roman" w:cs="Times New Roman"/>
          <w:sz w:val="24"/>
          <w:lang w:eastAsia="pl-PL"/>
        </w:rPr>
      </w:pPr>
    </w:p>
    <w:p w14:paraId="22FFD96F" w14:textId="77777777" w:rsidR="005524A8" w:rsidRDefault="00B061CE">
      <w:pPr>
        <w:spacing w:after="0" w:line="240"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3.</w:t>
      </w:r>
    </w:p>
    <w:p w14:paraId="4C453883" w14:textId="77777777" w:rsidR="005524A8" w:rsidRDefault="005524A8">
      <w:pPr>
        <w:spacing w:after="0" w:line="240" w:lineRule="auto"/>
        <w:rPr>
          <w:rFonts w:ascii="Times New Roman" w:eastAsia="Times New Roman" w:hAnsi="Times New Roman" w:cs="Times New Roman"/>
          <w:sz w:val="24"/>
          <w:lang w:eastAsia="pl-PL"/>
        </w:rPr>
      </w:pPr>
    </w:p>
    <w:p w14:paraId="1695D47B" w14:textId="77777777" w:rsidR="005524A8" w:rsidRDefault="00B061CE">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Traci moc uchwała Nr LIII/415/18 Rady Miejskiej w Czempiniu z dnia 17 stycznia 2018 r. </w:t>
      </w:r>
      <w:r>
        <w:rPr>
          <w:rFonts w:ascii="Times New Roman" w:eastAsia="Times New Roman" w:hAnsi="Times New Roman" w:cs="Times New Roman"/>
          <w:sz w:val="24"/>
          <w:lang w:eastAsia="pl-PL"/>
        </w:rPr>
        <w:br/>
        <w:t xml:space="preserve">w sprawie wieloletniego programu gospodarowania mieszkaniowym zasobem Gminy Czempiń w latach 2018 – 2022 (Dz. Urz. Woj. </w:t>
      </w:r>
      <w:proofErr w:type="spellStart"/>
      <w:r>
        <w:rPr>
          <w:rFonts w:ascii="Times New Roman" w:eastAsia="Times New Roman" w:hAnsi="Times New Roman" w:cs="Times New Roman"/>
          <w:sz w:val="24"/>
          <w:lang w:eastAsia="pl-PL"/>
        </w:rPr>
        <w:t>Wielk</w:t>
      </w:r>
      <w:proofErr w:type="spellEnd"/>
      <w:r>
        <w:rPr>
          <w:rFonts w:ascii="Times New Roman" w:eastAsia="Times New Roman" w:hAnsi="Times New Roman" w:cs="Times New Roman"/>
          <w:sz w:val="24"/>
          <w:lang w:eastAsia="pl-PL"/>
        </w:rPr>
        <w:t>. z 2018 r. poz. 1287)</w:t>
      </w:r>
    </w:p>
    <w:p w14:paraId="0D0532D3" w14:textId="77777777" w:rsidR="005524A8" w:rsidRDefault="005524A8">
      <w:pPr>
        <w:spacing w:after="0" w:line="240" w:lineRule="auto"/>
        <w:rPr>
          <w:rFonts w:ascii="Times New Roman" w:eastAsia="Times New Roman" w:hAnsi="Times New Roman" w:cs="Times New Roman"/>
          <w:sz w:val="24"/>
          <w:lang w:eastAsia="pl-PL"/>
        </w:rPr>
      </w:pPr>
    </w:p>
    <w:p w14:paraId="1B7B8EB6" w14:textId="77777777" w:rsidR="005524A8" w:rsidRDefault="00B061CE">
      <w:pPr>
        <w:spacing w:after="0" w:line="240"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4.</w:t>
      </w:r>
    </w:p>
    <w:p w14:paraId="6E1EAF96" w14:textId="77777777" w:rsidR="005524A8" w:rsidRDefault="005524A8">
      <w:pPr>
        <w:spacing w:after="0" w:line="240" w:lineRule="auto"/>
        <w:rPr>
          <w:rFonts w:ascii="Times New Roman" w:eastAsia="Times New Roman" w:hAnsi="Times New Roman" w:cs="Times New Roman"/>
          <w:sz w:val="24"/>
          <w:lang w:eastAsia="pl-PL"/>
        </w:rPr>
      </w:pPr>
    </w:p>
    <w:p w14:paraId="2A42F4AC" w14:textId="77777777" w:rsidR="005524A8" w:rsidRDefault="00B061CE">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Uchwała wchodzi w życie po upływie 14 dni od dnia ogłoszenia w Dzienniku Urzędowym Województwa Wielkopolskiego. </w:t>
      </w:r>
    </w:p>
    <w:p w14:paraId="65B1229B" w14:textId="77777777" w:rsidR="005524A8" w:rsidRDefault="005524A8">
      <w:pPr>
        <w:spacing w:after="0" w:line="276" w:lineRule="auto"/>
        <w:rPr>
          <w:rFonts w:ascii="Times New Roman" w:eastAsia="Times New Roman" w:hAnsi="Times New Roman" w:cs="Times New Roman"/>
          <w:sz w:val="24"/>
          <w:lang w:eastAsia="pl-PL"/>
        </w:rPr>
      </w:pPr>
    </w:p>
    <w:p w14:paraId="57897005" w14:textId="77777777" w:rsidR="005524A8" w:rsidRDefault="005524A8">
      <w:pPr>
        <w:spacing w:after="0" w:line="276" w:lineRule="auto"/>
        <w:rPr>
          <w:rFonts w:ascii="Times New Roman" w:eastAsia="Times New Roman" w:hAnsi="Times New Roman" w:cs="Times New Roman"/>
          <w:sz w:val="24"/>
          <w:lang w:eastAsia="pl-PL"/>
        </w:rPr>
      </w:pPr>
    </w:p>
    <w:p w14:paraId="4E9B563E" w14:textId="77777777" w:rsidR="005524A8" w:rsidRDefault="005524A8">
      <w:pPr>
        <w:spacing w:after="0" w:line="240" w:lineRule="auto"/>
        <w:jc w:val="both"/>
        <w:rPr>
          <w:rFonts w:ascii="Times New Roman" w:eastAsia="Times New Roman" w:hAnsi="Times New Roman" w:cs="Times New Roman"/>
          <w:sz w:val="24"/>
          <w:lang w:eastAsia="pl-PL"/>
        </w:rPr>
      </w:pPr>
    </w:p>
    <w:p w14:paraId="38486DFA" w14:textId="77777777" w:rsidR="005524A8" w:rsidRDefault="005524A8">
      <w:pPr>
        <w:spacing w:after="0" w:line="240" w:lineRule="auto"/>
        <w:jc w:val="both"/>
        <w:rPr>
          <w:rFonts w:ascii="Times New Roman" w:eastAsia="Times New Roman" w:hAnsi="Times New Roman" w:cs="Times New Roman"/>
          <w:sz w:val="24"/>
          <w:lang w:eastAsia="pl-PL"/>
        </w:rPr>
      </w:pPr>
    </w:p>
    <w:p w14:paraId="4DAFE769" w14:textId="77777777" w:rsidR="005524A8" w:rsidRDefault="005524A8">
      <w:pPr>
        <w:spacing w:after="0" w:line="240" w:lineRule="auto"/>
        <w:jc w:val="both"/>
        <w:rPr>
          <w:rFonts w:ascii="Times New Roman" w:eastAsia="Times New Roman" w:hAnsi="Times New Roman" w:cs="Times New Roman"/>
          <w:sz w:val="24"/>
          <w:lang w:eastAsia="pl-PL"/>
        </w:rPr>
      </w:pPr>
    </w:p>
    <w:p w14:paraId="704D8DF2" w14:textId="77777777" w:rsidR="005524A8" w:rsidRDefault="005524A8">
      <w:pPr>
        <w:spacing w:after="0" w:line="240" w:lineRule="auto"/>
        <w:jc w:val="both"/>
        <w:rPr>
          <w:rFonts w:ascii="Times New Roman" w:eastAsia="Times New Roman" w:hAnsi="Times New Roman" w:cs="Times New Roman"/>
          <w:sz w:val="24"/>
          <w:lang w:eastAsia="pl-PL"/>
        </w:rPr>
      </w:pPr>
    </w:p>
    <w:p w14:paraId="6A4B5ED8" w14:textId="77777777" w:rsidR="005524A8" w:rsidRDefault="005524A8">
      <w:pPr>
        <w:spacing w:after="0" w:line="240" w:lineRule="auto"/>
        <w:jc w:val="both"/>
        <w:rPr>
          <w:rFonts w:ascii="Times New Roman" w:eastAsia="Times New Roman" w:hAnsi="Times New Roman" w:cs="Times New Roman"/>
          <w:sz w:val="24"/>
          <w:lang w:eastAsia="pl-PL"/>
        </w:rPr>
      </w:pPr>
    </w:p>
    <w:p w14:paraId="68826DE4" w14:textId="77777777" w:rsidR="005524A8" w:rsidRDefault="005524A8">
      <w:pPr>
        <w:spacing w:after="0" w:line="240" w:lineRule="auto"/>
        <w:jc w:val="both"/>
        <w:rPr>
          <w:rFonts w:ascii="Times New Roman" w:eastAsia="Times New Roman" w:hAnsi="Times New Roman" w:cs="Times New Roman"/>
          <w:sz w:val="24"/>
          <w:lang w:eastAsia="pl-PL"/>
        </w:rPr>
      </w:pPr>
    </w:p>
    <w:p w14:paraId="6EBEB378" w14:textId="77777777" w:rsidR="005524A8" w:rsidRDefault="005524A8">
      <w:pPr>
        <w:spacing w:after="0" w:line="240" w:lineRule="auto"/>
        <w:jc w:val="both"/>
        <w:rPr>
          <w:rFonts w:ascii="Times New Roman" w:eastAsia="Times New Roman" w:hAnsi="Times New Roman" w:cs="Times New Roman"/>
          <w:sz w:val="24"/>
          <w:lang w:eastAsia="pl-PL"/>
        </w:rPr>
      </w:pPr>
    </w:p>
    <w:p w14:paraId="24F7F529" w14:textId="77777777" w:rsidR="005524A8" w:rsidRDefault="005524A8">
      <w:pPr>
        <w:spacing w:after="0" w:line="240" w:lineRule="auto"/>
        <w:jc w:val="both"/>
        <w:rPr>
          <w:rFonts w:ascii="Times New Roman" w:eastAsia="Times New Roman" w:hAnsi="Times New Roman" w:cs="Times New Roman"/>
          <w:sz w:val="24"/>
          <w:lang w:eastAsia="pl-PL"/>
        </w:rPr>
      </w:pPr>
    </w:p>
    <w:p w14:paraId="5784F564" w14:textId="77777777" w:rsidR="005524A8" w:rsidRDefault="005524A8">
      <w:pPr>
        <w:spacing w:after="0" w:line="240" w:lineRule="auto"/>
        <w:jc w:val="both"/>
        <w:rPr>
          <w:rFonts w:ascii="Times New Roman" w:eastAsia="Times New Roman" w:hAnsi="Times New Roman" w:cs="Times New Roman"/>
          <w:sz w:val="24"/>
          <w:lang w:eastAsia="pl-PL"/>
        </w:rPr>
      </w:pPr>
    </w:p>
    <w:p w14:paraId="22C6F2D1" w14:textId="77777777" w:rsidR="005524A8" w:rsidRDefault="005524A8">
      <w:pPr>
        <w:spacing w:after="0" w:line="240" w:lineRule="auto"/>
        <w:jc w:val="both"/>
        <w:rPr>
          <w:rFonts w:ascii="Times New Roman" w:eastAsia="Times New Roman" w:hAnsi="Times New Roman" w:cs="Times New Roman"/>
          <w:sz w:val="24"/>
          <w:lang w:eastAsia="pl-PL"/>
        </w:rPr>
      </w:pPr>
    </w:p>
    <w:p w14:paraId="455E0E92" w14:textId="77777777" w:rsidR="005524A8" w:rsidRDefault="005524A8">
      <w:pPr>
        <w:spacing w:after="0" w:line="240" w:lineRule="auto"/>
        <w:jc w:val="both"/>
        <w:rPr>
          <w:rFonts w:ascii="Times New Roman" w:eastAsia="Times New Roman" w:hAnsi="Times New Roman" w:cs="Times New Roman"/>
          <w:sz w:val="24"/>
          <w:lang w:eastAsia="pl-PL"/>
        </w:rPr>
      </w:pPr>
    </w:p>
    <w:p w14:paraId="4461DE4A" w14:textId="77777777" w:rsidR="005524A8" w:rsidRDefault="00B061CE">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lastRenderedPageBreak/>
        <w:t>UZASADNIENIE</w:t>
      </w:r>
    </w:p>
    <w:p w14:paraId="7999A242" w14:textId="777343CC" w:rsidR="005524A8" w:rsidRDefault="00B061CE">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do uchwały Nr</w:t>
      </w:r>
      <w:r w:rsidR="0015084D">
        <w:rPr>
          <w:rFonts w:ascii="Times New Roman" w:eastAsia="Times New Roman" w:hAnsi="Times New Roman" w:cs="Times New Roman"/>
          <w:b/>
          <w:sz w:val="24"/>
          <w:lang w:eastAsia="pl-PL"/>
        </w:rPr>
        <w:t xml:space="preserve"> XXVIII/224/</w:t>
      </w:r>
      <w:r>
        <w:rPr>
          <w:rFonts w:ascii="Times New Roman" w:eastAsia="Times New Roman" w:hAnsi="Times New Roman" w:cs="Times New Roman"/>
          <w:b/>
          <w:sz w:val="24"/>
          <w:lang w:eastAsia="pl-PL"/>
        </w:rPr>
        <w:t>20</w:t>
      </w:r>
    </w:p>
    <w:p w14:paraId="15F2B4F7" w14:textId="77777777" w:rsidR="005524A8" w:rsidRDefault="00B061CE">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Rady Miejskiej w Czempiniu</w:t>
      </w:r>
    </w:p>
    <w:p w14:paraId="1B152C4B" w14:textId="0B7C560C" w:rsidR="005524A8" w:rsidRDefault="00B061CE">
      <w:pPr>
        <w:spacing w:after="0" w:line="276"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z dnia </w:t>
      </w:r>
      <w:r w:rsidR="0015084D">
        <w:rPr>
          <w:rFonts w:ascii="Times New Roman" w:eastAsia="Times New Roman" w:hAnsi="Times New Roman" w:cs="Times New Roman"/>
          <w:b/>
          <w:sz w:val="24"/>
          <w:lang w:eastAsia="pl-PL"/>
        </w:rPr>
        <w:t xml:space="preserve">30 </w:t>
      </w:r>
      <w:r>
        <w:rPr>
          <w:rFonts w:ascii="Times New Roman" w:eastAsia="Times New Roman" w:hAnsi="Times New Roman" w:cs="Times New Roman"/>
          <w:b/>
          <w:sz w:val="24"/>
          <w:lang w:eastAsia="pl-PL"/>
        </w:rPr>
        <w:t>listopada 2020 r.</w:t>
      </w:r>
    </w:p>
    <w:p w14:paraId="1650F471" w14:textId="77777777" w:rsidR="005524A8" w:rsidRDefault="005524A8">
      <w:pPr>
        <w:spacing w:after="0" w:line="276" w:lineRule="auto"/>
        <w:jc w:val="center"/>
        <w:rPr>
          <w:rFonts w:ascii="Times New Roman" w:eastAsia="Times New Roman" w:hAnsi="Times New Roman" w:cs="Times New Roman"/>
          <w:b/>
          <w:sz w:val="24"/>
          <w:lang w:eastAsia="pl-PL"/>
        </w:rPr>
      </w:pPr>
    </w:p>
    <w:p w14:paraId="3ABE598F" w14:textId="77777777" w:rsidR="005524A8" w:rsidRDefault="005524A8">
      <w:pPr>
        <w:spacing w:after="0" w:line="276" w:lineRule="auto"/>
        <w:rPr>
          <w:rFonts w:ascii="Times New Roman" w:eastAsia="Times New Roman" w:hAnsi="Times New Roman" w:cs="Times New Roman"/>
          <w:sz w:val="24"/>
          <w:lang w:eastAsia="pl-PL"/>
        </w:rPr>
      </w:pPr>
    </w:p>
    <w:p w14:paraId="337E99DE" w14:textId="77777777" w:rsidR="005524A8" w:rsidRDefault="005524A8">
      <w:pPr>
        <w:spacing w:after="0" w:line="276" w:lineRule="auto"/>
        <w:jc w:val="both"/>
        <w:rPr>
          <w:rFonts w:ascii="Times New Roman" w:eastAsia="Times New Roman" w:hAnsi="Times New Roman" w:cs="Times New Roman"/>
          <w:sz w:val="24"/>
          <w:lang w:eastAsia="pl-PL"/>
        </w:rPr>
      </w:pPr>
    </w:p>
    <w:p w14:paraId="1AE1A81A" w14:textId="77777777" w:rsidR="005524A8" w:rsidRDefault="00B061CE">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Ustawa z dnia 21 czerwca 2001 r. o ochronie praw lokatorów, mieszkaniowym zasobie gminy i o zmianie Kodeksu cywilnego(t.j. Dz. U. z 2020 r. poz. 611 z późn. zm.), zobowiązuje Radę Miejską do uchwalenia wieloletniego programu gospodarowania mieszkaniowym zasobem Gminy Czempiń. Zgodnie z ustawą wieloletni program gospodarowania mieszkaniowym zasobem gminy powinien być opracowany, na co najmniej pięć kolejnych lat. Poprzedni wieloletni program gospodarowania mieszkaniowym zasobem Gminy Czempiń uchwalony był na lata 2018-2022, jednak zmiana ustawy o ochronie praw lokatorów, mieszkaniowym zasobie gminy i o zmianie Kodeksu cywilnego wprowadza obowiązek dostosowania wieloletniego programu gospodarowania mieszkaniowym zasobem Gminy Czempiń </w:t>
      </w:r>
      <w:r>
        <w:rPr>
          <w:rFonts w:ascii="Times New Roman" w:eastAsia="Times New Roman" w:hAnsi="Times New Roman" w:cs="Times New Roman"/>
          <w:sz w:val="24"/>
          <w:lang w:eastAsia="pl-PL"/>
        </w:rPr>
        <w:br/>
        <w:t>do obowiązujących przepisów.</w:t>
      </w:r>
    </w:p>
    <w:p w14:paraId="5DFAA7BD" w14:textId="77777777" w:rsidR="005524A8" w:rsidRDefault="00B061CE">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 związku z powyższym podjęcie uchwały jest uzasadnione.</w:t>
      </w:r>
    </w:p>
    <w:p w14:paraId="7401E3A2" w14:textId="77777777" w:rsidR="005524A8" w:rsidRDefault="005524A8">
      <w:pPr>
        <w:spacing w:after="0" w:line="276" w:lineRule="auto"/>
        <w:rPr>
          <w:rFonts w:ascii="Times New Roman" w:eastAsia="Times New Roman" w:hAnsi="Times New Roman" w:cs="Times New Roman"/>
          <w:sz w:val="24"/>
          <w:lang w:eastAsia="pl-PL"/>
        </w:rPr>
      </w:pPr>
    </w:p>
    <w:p w14:paraId="0786C63A" w14:textId="77777777" w:rsidR="005524A8" w:rsidRDefault="005524A8">
      <w:pPr>
        <w:spacing w:after="0" w:line="276" w:lineRule="auto"/>
        <w:rPr>
          <w:rFonts w:ascii="Times New Roman" w:eastAsia="Times New Roman" w:hAnsi="Times New Roman" w:cs="Times New Roman"/>
          <w:sz w:val="24"/>
          <w:lang w:eastAsia="pl-PL"/>
        </w:rPr>
      </w:pPr>
    </w:p>
    <w:p w14:paraId="586F42A9" w14:textId="77777777" w:rsidR="005524A8" w:rsidRDefault="005524A8">
      <w:pPr>
        <w:spacing w:after="0" w:line="240" w:lineRule="auto"/>
        <w:jc w:val="right"/>
        <w:rPr>
          <w:rFonts w:ascii="Times New Roman" w:eastAsia="Times New Roman" w:hAnsi="Times New Roman" w:cs="Times New Roman"/>
          <w:b/>
          <w:sz w:val="24"/>
          <w:lang w:eastAsia="pl-PL"/>
        </w:rPr>
      </w:pPr>
    </w:p>
    <w:p w14:paraId="3F5D31F3" w14:textId="77777777" w:rsidR="005524A8" w:rsidRDefault="005524A8">
      <w:pPr>
        <w:spacing w:after="0" w:line="240" w:lineRule="auto"/>
        <w:jc w:val="right"/>
        <w:rPr>
          <w:rFonts w:ascii="Times New Roman" w:eastAsia="Times New Roman" w:hAnsi="Times New Roman" w:cs="Times New Roman"/>
          <w:b/>
          <w:sz w:val="24"/>
          <w:lang w:eastAsia="pl-PL"/>
        </w:rPr>
      </w:pPr>
    </w:p>
    <w:p w14:paraId="755207F9" w14:textId="77777777" w:rsidR="005524A8" w:rsidRDefault="005524A8">
      <w:pPr>
        <w:spacing w:after="0" w:line="240" w:lineRule="auto"/>
        <w:jc w:val="right"/>
        <w:rPr>
          <w:rFonts w:ascii="Times New Roman" w:eastAsia="Times New Roman" w:hAnsi="Times New Roman" w:cs="Times New Roman"/>
          <w:b/>
          <w:sz w:val="24"/>
          <w:lang w:eastAsia="pl-PL"/>
        </w:rPr>
      </w:pPr>
    </w:p>
    <w:p w14:paraId="6708CD59" w14:textId="77777777" w:rsidR="005524A8" w:rsidRDefault="005524A8">
      <w:pPr>
        <w:spacing w:after="0" w:line="240" w:lineRule="auto"/>
        <w:jc w:val="right"/>
        <w:rPr>
          <w:rFonts w:ascii="Times New Roman" w:eastAsia="Times New Roman" w:hAnsi="Times New Roman" w:cs="Times New Roman"/>
          <w:b/>
          <w:sz w:val="24"/>
          <w:lang w:eastAsia="pl-PL"/>
        </w:rPr>
      </w:pPr>
    </w:p>
    <w:p w14:paraId="57BAACC4" w14:textId="77777777" w:rsidR="005524A8" w:rsidRDefault="005524A8">
      <w:pPr>
        <w:spacing w:after="0" w:line="240" w:lineRule="auto"/>
        <w:jc w:val="right"/>
        <w:rPr>
          <w:rFonts w:ascii="Times New Roman" w:eastAsia="Times New Roman" w:hAnsi="Times New Roman" w:cs="Times New Roman"/>
          <w:b/>
          <w:sz w:val="24"/>
          <w:lang w:eastAsia="pl-PL"/>
        </w:rPr>
      </w:pPr>
    </w:p>
    <w:p w14:paraId="2F82C873" w14:textId="77777777" w:rsidR="005524A8" w:rsidRDefault="005524A8">
      <w:pPr>
        <w:spacing w:after="0" w:line="240" w:lineRule="auto"/>
        <w:jc w:val="right"/>
        <w:rPr>
          <w:rFonts w:ascii="Times New Roman" w:eastAsia="Times New Roman" w:hAnsi="Times New Roman" w:cs="Times New Roman"/>
          <w:b/>
          <w:sz w:val="24"/>
          <w:lang w:eastAsia="pl-PL"/>
        </w:rPr>
      </w:pPr>
    </w:p>
    <w:p w14:paraId="4750B72C" w14:textId="77777777" w:rsidR="005524A8" w:rsidRDefault="005524A8">
      <w:pPr>
        <w:spacing w:after="0" w:line="240" w:lineRule="auto"/>
        <w:jc w:val="right"/>
        <w:rPr>
          <w:rFonts w:ascii="Times New Roman" w:eastAsia="Times New Roman" w:hAnsi="Times New Roman" w:cs="Times New Roman"/>
          <w:b/>
          <w:sz w:val="24"/>
          <w:lang w:eastAsia="pl-PL"/>
        </w:rPr>
      </w:pPr>
    </w:p>
    <w:p w14:paraId="7E8FF330" w14:textId="77777777" w:rsidR="005524A8" w:rsidRDefault="005524A8">
      <w:pPr>
        <w:spacing w:after="0" w:line="240" w:lineRule="auto"/>
        <w:jc w:val="right"/>
        <w:rPr>
          <w:rFonts w:ascii="Times New Roman" w:eastAsia="Times New Roman" w:hAnsi="Times New Roman" w:cs="Times New Roman"/>
          <w:b/>
          <w:sz w:val="24"/>
          <w:lang w:eastAsia="pl-PL"/>
        </w:rPr>
      </w:pPr>
    </w:p>
    <w:p w14:paraId="73718154" w14:textId="77777777" w:rsidR="005524A8" w:rsidRDefault="005524A8">
      <w:pPr>
        <w:spacing w:after="0" w:line="240" w:lineRule="auto"/>
        <w:jc w:val="right"/>
        <w:rPr>
          <w:rFonts w:ascii="Times New Roman" w:eastAsia="Times New Roman" w:hAnsi="Times New Roman" w:cs="Times New Roman"/>
          <w:b/>
          <w:sz w:val="24"/>
          <w:lang w:eastAsia="pl-PL"/>
        </w:rPr>
      </w:pPr>
    </w:p>
    <w:p w14:paraId="647B6E52" w14:textId="77777777" w:rsidR="005524A8" w:rsidRDefault="005524A8">
      <w:pPr>
        <w:spacing w:after="0" w:line="240" w:lineRule="auto"/>
        <w:jc w:val="right"/>
        <w:rPr>
          <w:rFonts w:ascii="Times New Roman" w:eastAsia="Times New Roman" w:hAnsi="Times New Roman" w:cs="Times New Roman"/>
          <w:b/>
          <w:sz w:val="24"/>
          <w:lang w:eastAsia="pl-PL"/>
        </w:rPr>
      </w:pPr>
    </w:p>
    <w:p w14:paraId="6E4434E6" w14:textId="77777777" w:rsidR="005524A8" w:rsidRDefault="005524A8">
      <w:pPr>
        <w:spacing w:after="0" w:line="240" w:lineRule="auto"/>
        <w:jc w:val="right"/>
        <w:rPr>
          <w:rFonts w:ascii="Times New Roman" w:eastAsia="Times New Roman" w:hAnsi="Times New Roman" w:cs="Times New Roman"/>
          <w:b/>
          <w:sz w:val="24"/>
          <w:lang w:eastAsia="pl-PL"/>
        </w:rPr>
      </w:pPr>
    </w:p>
    <w:p w14:paraId="49AE5816" w14:textId="77777777" w:rsidR="005524A8" w:rsidRDefault="005524A8">
      <w:pPr>
        <w:spacing w:after="0" w:line="240" w:lineRule="auto"/>
        <w:jc w:val="right"/>
        <w:rPr>
          <w:rFonts w:ascii="Times New Roman" w:eastAsia="Times New Roman" w:hAnsi="Times New Roman" w:cs="Times New Roman"/>
          <w:b/>
          <w:sz w:val="24"/>
          <w:lang w:eastAsia="pl-PL"/>
        </w:rPr>
      </w:pPr>
    </w:p>
    <w:p w14:paraId="407619A3" w14:textId="77777777" w:rsidR="005524A8" w:rsidRDefault="005524A8">
      <w:pPr>
        <w:spacing w:after="0" w:line="240" w:lineRule="auto"/>
        <w:jc w:val="right"/>
        <w:rPr>
          <w:rFonts w:ascii="Times New Roman" w:eastAsia="Times New Roman" w:hAnsi="Times New Roman" w:cs="Times New Roman"/>
          <w:b/>
          <w:sz w:val="24"/>
          <w:lang w:eastAsia="pl-PL"/>
        </w:rPr>
      </w:pPr>
    </w:p>
    <w:p w14:paraId="0DC24D4C" w14:textId="77777777" w:rsidR="005524A8" w:rsidRDefault="005524A8">
      <w:pPr>
        <w:spacing w:after="0" w:line="240" w:lineRule="auto"/>
        <w:jc w:val="right"/>
        <w:rPr>
          <w:rFonts w:ascii="Times New Roman" w:eastAsia="Times New Roman" w:hAnsi="Times New Roman" w:cs="Times New Roman"/>
          <w:b/>
          <w:sz w:val="24"/>
          <w:lang w:eastAsia="pl-PL"/>
        </w:rPr>
      </w:pPr>
    </w:p>
    <w:p w14:paraId="721C103B" w14:textId="77777777" w:rsidR="005524A8" w:rsidRDefault="005524A8">
      <w:pPr>
        <w:spacing w:after="0" w:line="240" w:lineRule="auto"/>
        <w:jc w:val="right"/>
        <w:rPr>
          <w:rFonts w:ascii="Times New Roman" w:eastAsia="Times New Roman" w:hAnsi="Times New Roman" w:cs="Times New Roman"/>
          <w:b/>
          <w:sz w:val="24"/>
          <w:lang w:eastAsia="pl-PL"/>
        </w:rPr>
      </w:pPr>
    </w:p>
    <w:p w14:paraId="39A7AD68" w14:textId="77777777" w:rsidR="005524A8" w:rsidRDefault="005524A8">
      <w:pPr>
        <w:spacing w:after="0" w:line="240" w:lineRule="auto"/>
        <w:jc w:val="right"/>
        <w:rPr>
          <w:rFonts w:ascii="Times New Roman" w:eastAsia="Times New Roman" w:hAnsi="Times New Roman" w:cs="Times New Roman"/>
          <w:b/>
          <w:sz w:val="24"/>
          <w:lang w:eastAsia="pl-PL"/>
        </w:rPr>
      </w:pPr>
    </w:p>
    <w:p w14:paraId="70B43FED" w14:textId="77777777" w:rsidR="005524A8" w:rsidRDefault="005524A8">
      <w:pPr>
        <w:spacing w:after="0" w:line="240" w:lineRule="auto"/>
        <w:jc w:val="right"/>
        <w:rPr>
          <w:rFonts w:ascii="Times New Roman" w:eastAsia="Times New Roman" w:hAnsi="Times New Roman" w:cs="Times New Roman"/>
          <w:b/>
          <w:sz w:val="24"/>
          <w:lang w:eastAsia="pl-PL"/>
        </w:rPr>
      </w:pPr>
    </w:p>
    <w:p w14:paraId="4E055C6F" w14:textId="77777777" w:rsidR="005524A8" w:rsidRDefault="005524A8">
      <w:pPr>
        <w:spacing w:after="0" w:line="240" w:lineRule="auto"/>
        <w:jc w:val="right"/>
        <w:rPr>
          <w:rFonts w:ascii="Times New Roman" w:eastAsia="Times New Roman" w:hAnsi="Times New Roman" w:cs="Times New Roman"/>
          <w:b/>
          <w:sz w:val="24"/>
          <w:lang w:eastAsia="pl-PL"/>
        </w:rPr>
      </w:pPr>
    </w:p>
    <w:p w14:paraId="3EB7F98C" w14:textId="77777777" w:rsidR="005524A8" w:rsidRDefault="005524A8">
      <w:pPr>
        <w:spacing w:after="0" w:line="240" w:lineRule="auto"/>
        <w:jc w:val="right"/>
        <w:rPr>
          <w:rFonts w:ascii="Times New Roman" w:eastAsia="Times New Roman" w:hAnsi="Times New Roman" w:cs="Times New Roman"/>
          <w:b/>
          <w:sz w:val="24"/>
          <w:lang w:eastAsia="pl-PL"/>
        </w:rPr>
      </w:pPr>
    </w:p>
    <w:p w14:paraId="32ED46ED" w14:textId="77777777" w:rsidR="005524A8" w:rsidRDefault="005524A8">
      <w:pPr>
        <w:spacing w:after="0" w:line="240" w:lineRule="auto"/>
        <w:jc w:val="right"/>
        <w:rPr>
          <w:rFonts w:ascii="Times New Roman" w:eastAsia="Times New Roman" w:hAnsi="Times New Roman" w:cs="Times New Roman"/>
          <w:b/>
          <w:sz w:val="24"/>
          <w:lang w:eastAsia="pl-PL"/>
        </w:rPr>
      </w:pPr>
    </w:p>
    <w:p w14:paraId="53C6CE7C" w14:textId="77777777" w:rsidR="005524A8" w:rsidRDefault="005524A8">
      <w:pPr>
        <w:spacing w:after="0" w:line="240" w:lineRule="auto"/>
        <w:jc w:val="right"/>
        <w:rPr>
          <w:rFonts w:ascii="Times New Roman" w:eastAsia="Times New Roman" w:hAnsi="Times New Roman" w:cs="Times New Roman"/>
          <w:b/>
          <w:sz w:val="24"/>
          <w:lang w:eastAsia="pl-PL"/>
        </w:rPr>
      </w:pPr>
    </w:p>
    <w:p w14:paraId="0CEC4377" w14:textId="77777777" w:rsidR="005524A8" w:rsidRDefault="005524A8">
      <w:pPr>
        <w:spacing w:after="0" w:line="240" w:lineRule="auto"/>
        <w:jc w:val="right"/>
        <w:rPr>
          <w:rFonts w:ascii="Times New Roman" w:eastAsia="Times New Roman" w:hAnsi="Times New Roman" w:cs="Times New Roman"/>
          <w:b/>
          <w:sz w:val="24"/>
          <w:lang w:eastAsia="pl-PL"/>
        </w:rPr>
      </w:pPr>
    </w:p>
    <w:p w14:paraId="5EE4EC98" w14:textId="77777777" w:rsidR="005524A8" w:rsidRDefault="005524A8">
      <w:pPr>
        <w:spacing w:after="0" w:line="240" w:lineRule="auto"/>
        <w:jc w:val="right"/>
        <w:rPr>
          <w:rFonts w:ascii="Times New Roman" w:eastAsia="Times New Roman" w:hAnsi="Times New Roman" w:cs="Times New Roman"/>
          <w:b/>
          <w:sz w:val="24"/>
          <w:lang w:eastAsia="pl-PL"/>
        </w:rPr>
      </w:pPr>
    </w:p>
    <w:p w14:paraId="0F555E2F" w14:textId="77777777" w:rsidR="005524A8" w:rsidRDefault="005524A8">
      <w:pPr>
        <w:spacing w:after="0" w:line="240" w:lineRule="auto"/>
        <w:jc w:val="right"/>
        <w:rPr>
          <w:rFonts w:ascii="Times New Roman" w:eastAsia="Times New Roman" w:hAnsi="Times New Roman" w:cs="Times New Roman"/>
          <w:b/>
          <w:sz w:val="24"/>
          <w:lang w:eastAsia="pl-PL"/>
        </w:rPr>
      </w:pPr>
    </w:p>
    <w:p w14:paraId="590AF82E" w14:textId="77777777" w:rsidR="005524A8" w:rsidRDefault="005524A8">
      <w:pPr>
        <w:spacing w:after="0" w:line="240" w:lineRule="auto"/>
        <w:jc w:val="right"/>
        <w:rPr>
          <w:rFonts w:ascii="Times New Roman" w:eastAsia="Times New Roman" w:hAnsi="Times New Roman" w:cs="Times New Roman"/>
          <w:b/>
          <w:sz w:val="24"/>
          <w:lang w:eastAsia="pl-PL"/>
        </w:rPr>
      </w:pPr>
    </w:p>
    <w:p w14:paraId="14DFE504" w14:textId="77777777" w:rsidR="005524A8" w:rsidRDefault="005524A8">
      <w:pPr>
        <w:spacing w:after="0" w:line="240" w:lineRule="auto"/>
        <w:jc w:val="right"/>
        <w:rPr>
          <w:rFonts w:ascii="Times New Roman" w:eastAsia="Times New Roman" w:hAnsi="Times New Roman" w:cs="Times New Roman"/>
          <w:b/>
          <w:sz w:val="24"/>
          <w:lang w:eastAsia="pl-PL"/>
        </w:rPr>
      </w:pPr>
    </w:p>
    <w:p w14:paraId="6C6177EF" w14:textId="77777777" w:rsidR="005524A8" w:rsidRDefault="005524A8">
      <w:pPr>
        <w:spacing w:after="0" w:line="240" w:lineRule="auto"/>
        <w:jc w:val="right"/>
        <w:rPr>
          <w:rFonts w:ascii="Times New Roman" w:eastAsia="Times New Roman" w:hAnsi="Times New Roman" w:cs="Times New Roman"/>
          <w:b/>
          <w:sz w:val="24"/>
          <w:lang w:eastAsia="pl-PL"/>
        </w:rPr>
      </w:pPr>
    </w:p>
    <w:p w14:paraId="7242EF7A" w14:textId="77777777" w:rsidR="005524A8" w:rsidRDefault="00B061CE">
      <w:pPr>
        <w:spacing w:after="0" w:line="240" w:lineRule="auto"/>
        <w:jc w:val="right"/>
        <w:rPr>
          <w:rFonts w:ascii="Times New Roman" w:eastAsia="Times New Roman" w:hAnsi="Times New Roman" w:cs="Times New Roman"/>
          <w:b/>
          <w:sz w:val="20"/>
          <w:lang w:eastAsia="pl-PL"/>
        </w:rPr>
      </w:pPr>
      <w:r>
        <w:rPr>
          <w:rFonts w:ascii="Times New Roman" w:eastAsia="Times New Roman" w:hAnsi="Times New Roman" w:cs="Times New Roman"/>
          <w:b/>
          <w:sz w:val="20"/>
          <w:lang w:eastAsia="pl-PL"/>
        </w:rPr>
        <w:lastRenderedPageBreak/>
        <w:t>Załącznik</w:t>
      </w:r>
    </w:p>
    <w:p w14:paraId="0CEA0BA4" w14:textId="70FD83D0" w:rsidR="005524A8" w:rsidRDefault="00B061CE">
      <w:pPr>
        <w:spacing w:after="0" w:line="240" w:lineRule="auto"/>
        <w:jc w:val="right"/>
        <w:rPr>
          <w:rFonts w:ascii="Times New Roman" w:eastAsia="Times New Roman" w:hAnsi="Times New Roman" w:cs="Times New Roman"/>
          <w:b/>
          <w:sz w:val="20"/>
          <w:lang w:eastAsia="pl-PL"/>
        </w:rPr>
      </w:pPr>
      <w:r>
        <w:rPr>
          <w:rFonts w:ascii="Times New Roman" w:eastAsia="Times New Roman" w:hAnsi="Times New Roman" w:cs="Times New Roman"/>
          <w:b/>
          <w:sz w:val="20"/>
          <w:lang w:eastAsia="pl-PL"/>
        </w:rPr>
        <w:t xml:space="preserve">do uchwały Nr </w:t>
      </w:r>
      <w:r w:rsidR="0015084D">
        <w:rPr>
          <w:rFonts w:ascii="Times New Roman" w:eastAsia="Times New Roman" w:hAnsi="Times New Roman" w:cs="Times New Roman"/>
          <w:b/>
          <w:sz w:val="20"/>
          <w:lang w:eastAsia="pl-PL"/>
        </w:rPr>
        <w:t>XXVIII/224/20</w:t>
      </w:r>
      <w:r>
        <w:rPr>
          <w:rFonts w:ascii="Times New Roman" w:eastAsia="Times New Roman" w:hAnsi="Times New Roman" w:cs="Times New Roman"/>
          <w:b/>
          <w:sz w:val="20"/>
          <w:lang w:eastAsia="pl-PL"/>
        </w:rPr>
        <w:t>20</w:t>
      </w:r>
    </w:p>
    <w:p w14:paraId="09CD50D9" w14:textId="77777777" w:rsidR="005524A8" w:rsidRDefault="00B061CE">
      <w:pPr>
        <w:spacing w:after="0" w:line="240" w:lineRule="auto"/>
        <w:jc w:val="right"/>
        <w:rPr>
          <w:rFonts w:ascii="Times New Roman" w:eastAsia="Times New Roman" w:hAnsi="Times New Roman" w:cs="Times New Roman"/>
          <w:b/>
          <w:sz w:val="20"/>
          <w:lang w:eastAsia="pl-PL"/>
        </w:rPr>
      </w:pPr>
      <w:r>
        <w:rPr>
          <w:rFonts w:ascii="Times New Roman" w:eastAsia="Times New Roman" w:hAnsi="Times New Roman" w:cs="Times New Roman"/>
          <w:b/>
          <w:sz w:val="20"/>
          <w:lang w:eastAsia="pl-PL"/>
        </w:rPr>
        <w:t>Rady Miejskiej w Czempiniu</w:t>
      </w:r>
    </w:p>
    <w:p w14:paraId="24A34623" w14:textId="3CFF2AF8" w:rsidR="005524A8" w:rsidRDefault="00B061CE">
      <w:pPr>
        <w:spacing w:after="0" w:line="240" w:lineRule="auto"/>
        <w:jc w:val="right"/>
        <w:rPr>
          <w:rFonts w:ascii="Times New Roman" w:eastAsia="Times New Roman" w:hAnsi="Times New Roman" w:cs="Times New Roman"/>
          <w:b/>
          <w:sz w:val="20"/>
          <w:lang w:eastAsia="pl-PL"/>
        </w:rPr>
      </w:pPr>
      <w:r>
        <w:rPr>
          <w:rFonts w:ascii="Times New Roman" w:eastAsia="Times New Roman" w:hAnsi="Times New Roman" w:cs="Times New Roman"/>
          <w:b/>
          <w:sz w:val="20"/>
          <w:lang w:eastAsia="pl-PL"/>
        </w:rPr>
        <w:t xml:space="preserve">z dnia </w:t>
      </w:r>
      <w:r w:rsidR="0015084D">
        <w:rPr>
          <w:rFonts w:ascii="Times New Roman" w:eastAsia="Times New Roman" w:hAnsi="Times New Roman" w:cs="Times New Roman"/>
          <w:b/>
          <w:sz w:val="20"/>
          <w:lang w:eastAsia="pl-PL"/>
        </w:rPr>
        <w:t>30</w:t>
      </w:r>
      <w:r>
        <w:rPr>
          <w:rFonts w:ascii="Times New Roman" w:eastAsia="Times New Roman" w:hAnsi="Times New Roman" w:cs="Times New Roman"/>
          <w:b/>
          <w:sz w:val="20"/>
          <w:lang w:eastAsia="pl-PL"/>
        </w:rPr>
        <w:t xml:space="preserve"> listopada 2020 r.</w:t>
      </w:r>
    </w:p>
    <w:p w14:paraId="26C67420" w14:textId="77777777" w:rsidR="005524A8" w:rsidRDefault="005524A8">
      <w:pPr>
        <w:spacing w:after="0" w:line="240" w:lineRule="auto"/>
        <w:rPr>
          <w:rFonts w:ascii="Times New Roman" w:eastAsia="Times New Roman" w:hAnsi="Times New Roman" w:cs="Times New Roman"/>
          <w:sz w:val="24"/>
          <w:lang w:eastAsia="pl-PL"/>
        </w:rPr>
      </w:pPr>
    </w:p>
    <w:p w14:paraId="2661A713"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WIELOLETNI PROGRAM GOSPODAROWANIA</w:t>
      </w:r>
    </w:p>
    <w:p w14:paraId="0B534744"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MIESZKANIOWYM ZASOBEM GMINY CZEMPIŃ</w:t>
      </w:r>
    </w:p>
    <w:p w14:paraId="14E1BA7F"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LATACH 2020 – 2024</w:t>
      </w:r>
    </w:p>
    <w:p w14:paraId="32BC55DB" w14:textId="77777777" w:rsidR="005524A8" w:rsidRDefault="005524A8">
      <w:pPr>
        <w:spacing w:after="0" w:line="240" w:lineRule="auto"/>
        <w:rPr>
          <w:rFonts w:ascii="Times New Roman" w:eastAsia="Times New Roman" w:hAnsi="Times New Roman" w:cs="Times New Roman"/>
          <w:b/>
          <w:sz w:val="24"/>
          <w:szCs w:val="24"/>
          <w:lang w:eastAsia="pl-PL"/>
        </w:rPr>
      </w:pPr>
    </w:p>
    <w:p w14:paraId="7E36837A"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14:paraId="0C5EE61F" w14:textId="77777777" w:rsidR="005524A8" w:rsidRDefault="00B061C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Prognoza dotycząca wielkości oraz stanu technicznego zasobu mieszkaniowego gminy Czempiń w latach 2020 - 2024 z podziałem na lokale mieszkalne, socjalny najem lokalu </w:t>
      </w:r>
      <w:r>
        <w:rPr>
          <w:rFonts w:ascii="Times New Roman" w:eastAsia="Times New Roman" w:hAnsi="Times New Roman" w:cs="Times New Roman"/>
          <w:b/>
          <w:sz w:val="24"/>
          <w:szCs w:val="24"/>
          <w:lang w:eastAsia="pl-PL"/>
        </w:rPr>
        <w:br/>
        <w:t>i użytkowe.</w:t>
      </w:r>
    </w:p>
    <w:p w14:paraId="2FAEDE0C" w14:textId="77777777" w:rsidR="005524A8" w:rsidRDefault="005524A8">
      <w:pPr>
        <w:spacing w:after="0" w:line="240" w:lineRule="auto"/>
        <w:rPr>
          <w:rFonts w:ascii="Times New Roman" w:eastAsia="Times New Roman" w:hAnsi="Times New Roman" w:cs="Times New Roman"/>
          <w:b/>
          <w:sz w:val="24"/>
          <w:szCs w:val="24"/>
          <w:lang w:eastAsia="pl-PL"/>
        </w:rPr>
      </w:pPr>
    </w:p>
    <w:p w14:paraId="62894155" w14:textId="77777777" w:rsidR="005524A8" w:rsidRDefault="00B061CE">
      <w:pPr>
        <w:numPr>
          <w:ilvl w:val="0"/>
          <w:numId w:val="1"/>
        </w:num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Zasób mieszkaniowy Gminy Czempiń stanowi obecnie 97 lokali mieszkalnych, </w:t>
      </w:r>
      <w:r>
        <w:rPr>
          <w:rFonts w:ascii="Times New Roman" w:eastAsia="Times New Roman" w:hAnsi="Times New Roman" w:cs="Times New Roman"/>
          <w:sz w:val="24"/>
          <w:szCs w:val="24"/>
          <w:lang w:eastAsia="pl-PL"/>
        </w:rPr>
        <w:br/>
        <w:t xml:space="preserve">o łącznej powierzchni 4.186,18 m² w tym 4 lokale stanowiące najem socjalny </w:t>
      </w:r>
      <w:r>
        <w:rPr>
          <w:rFonts w:ascii="Times New Roman" w:eastAsia="Times New Roman" w:hAnsi="Times New Roman" w:cs="Times New Roman"/>
          <w:sz w:val="24"/>
          <w:szCs w:val="24"/>
          <w:lang w:eastAsia="pl-PL"/>
        </w:rPr>
        <w:br/>
        <w:t>o łącznej powierzchni 88,74 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Większość budynków, w których znajdują się lokale mieszkalne została wybudowana przed rokiem 1945 i jest wyeksploatowana. Substancja mieszkaniowego zasobu gminy wymaga systematycznych remontów. Celem Gminy Czempiń jest sukcesywna poprawa stanu technicznego budynków </w:t>
      </w:r>
      <w:r>
        <w:rPr>
          <w:rFonts w:ascii="Times New Roman" w:eastAsia="Times New Roman" w:hAnsi="Times New Roman" w:cs="Times New Roman"/>
          <w:sz w:val="24"/>
          <w:szCs w:val="24"/>
          <w:lang w:eastAsia="pl-PL"/>
        </w:rPr>
        <w:br/>
        <w:t xml:space="preserve">oraz wzrost liczby lokali mieszkalnych, które zmniejsza liczbę osób oczekujących </w:t>
      </w:r>
      <w:r>
        <w:rPr>
          <w:rFonts w:ascii="Times New Roman" w:eastAsia="Times New Roman" w:hAnsi="Times New Roman" w:cs="Times New Roman"/>
          <w:sz w:val="24"/>
          <w:szCs w:val="24"/>
          <w:lang w:eastAsia="pl-PL"/>
        </w:rPr>
        <w:br/>
        <w:t>na przydział lokalu komunalnego.</w:t>
      </w:r>
    </w:p>
    <w:p w14:paraId="469C44F4" w14:textId="77777777" w:rsidR="005524A8" w:rsidRDefault="005524A8">
      <w:pPr>
        <w:spacing w:after="0" w:line="240" w:lineRule="auto"/>
        <w:ind w:left="720"/>
        <w:jc w:val="both"/>
        <w:rPr>
          <w:rFonts w:ascii="Times New Roman" w:eastAsia="Times New Roman" w:hAnsi="Times New Roman" w:cs="Times New Roman"/>
          <w:sz w:val="24"/>
          <w:szCs w:val="24"/>
          <w:lang w:eastAsia="pl-PL"/>
        </w:rPr>
      </w:pPr>
    </w:p>
    <w:tbl>
      <w:tblPr>
        <w:tblW w:w="9143" w:type="dxa"/>
        <w:tblInd w:w="206" w:type="dxa"/>
        <w:tblLayout w:type="fixed"/>
        <w:tblLook w:val="0000" w:firstRow="0" w:lastRow="0" w:firstColumn="0" w:lastColumn="0" w:noHBand="0" w:noVBand="0"/>
      </w:tblPr>
      <w:tblGrid>
        <w:gridCol w:w="570"/>
        <w:gridCol w:w="2791"/>
        <w:gridCol w:w="1129"/>
        <w:gridCol w:w="1129"/>
        <w:gridCol w:w="1128"/>
        <w:gridCol w:w="1129"/>
        <w:gridCol w:w="1267"/>
      </w:tblGrid>
      <w:tr w:rsidR="005524A8" w14:paraId="262DEEA8" w14:textId="7777777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740E0DC5"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Lp.</w:t>
            </w:r>
          </w:p>
        </w:tc>
        <w:tc>
          <w:tcPr>
            <w:tcW w:w="279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5A332332"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Treść</w:t>
            </w:r>
          </w:p>
        </w:tc>
        <w:tc>
          <w:tcPr>
            <w:tcW w:w="578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6DA0CE7"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Lata</w:t>
            </w:r>
          </w:p>
        </w:tc>
      </w:tr>
      <w:tr w:rsidR="005524A8" w14:paraId="78603CB2" w14:textId="7777777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4B297CDF" w14:textId="77777777" w:rsidR="005524A8" w:rsidRDefault="005524A8">
            <w:pPr>
              <w:widowControl w:val="0"/>
              <w:spacing w:after="0" w:line="240" w:lineRule="auto"/>
              <w:jc w:val="right"/>
              <w:rPr>
                <w:rFonts w:ascii="Times New Roman" w:eastAsia="Calibri" w:hAnsi="Times New Roman" w:cs="Times New Roman"/>
                <w:b/>
                <w:sz w:val="24"/>
                <w:szCs w:val="24"/>
                <w:lang w:eastAsia="pl-PL"/>
              </w:rPr>
            </w:pPr>
          </w:p>
        </w:tc>
        <w:tc>
          <w:tcPr>
            <w:tcW w:w="279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11A848B0" w14:textId="77777777" w:rsidR="005524A8" w:rsidRDefault="005524A8">
            <w:pPr>
              <w:widowControl w:val="0"/>
              <w:spacing w:after="0" w:line="240" w:lineRule="auto"/>
              <w:jc w:val="right"/>
              <w:rPr>
                <w:rFonts w:ascii="Times New Roman" w:eastAsia="Calibri" w:hAnsi="Times New Roman" w:cs="Times New Roman"/>
                <w:b/>
                <w:sz w:val="24"/>
                <w:szCs w:val="24"/>
                <w:lang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F93AF6"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2020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57E3F5"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2021</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D0F9C2"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2022</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0A5374"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2023</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306A06" w14:textId="77777777" w:rsidR="005524A8" w:rsidRDefault="00B061CE">
            <w:pPr>
              <w:widowControl w:val="0"/>
              <w:spacing w:after="0" w:line="240" w:lineRule="auto"/>
              <w:jc w:val="center"/>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2024</w:t>
            </w:r>
          </w:p>
        </w:tc>
      </w:tr>
      <w:tr w:rsidR="005524A8" w14:paraId="6C628049" w14:textId="7777777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0574AC"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7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59B5A4" w14:textId="77777777" w:rsidR="005524A8" w:rsidRDefault="00B061CE">
            <w:pPr>
              <w:widowControl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Budynki mieszkalne</w:t>
            </w:r>
          </w:p>
          <w:p w14:paraId="1F9A0F2D"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w szt.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44E678"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4A817B" w14:textId="77777777" w:rsidR="005524A8" w:rsidRDefault="00B061CE" w:rsidP="009E5CAA">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2</w:t>
            </w:r>
            <w:r w:rsidR="009E5CAA">
              <w:rPr>
                <w:rFonts w:ascii="Times New Roman" w:eastAsia="Times New Roman" w:hAnsi="Times New Roman" w:cs="Times New Roman"/>
                <w:sz w:val="24"/>
                <w:szCs w:val="24"/>
                <w:lang w:eastAsia="pl-PL"/>
              </w:rPr>
              <w:t>1</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561723"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C2702F"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568614" w14:textId="77777777" w:rsidR="005524A8" w:rsidRDefault="00B061CE" w:rsidP="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5524A8" w14:paraId="4BC95285" w14:textId="7777777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E05440"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7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0CEC19" w14:textId="77777777" w:rsidR="005524A8" w:rsidRDefault="00B061CE">
            <w:pPr>
              <w:widowControl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Powierzchnia lokali</w:t>
            </w:r>
          </w:p>
          <w:p w14:paraId="60CA548B"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mieszkalnych w m</w:t>
            </w:r>
            <w:r>
              <w:rPr>
                <w:rFonts w:ascii="Times New Roman" w:eastAsia="Times New Roman" w:hAnsi="Times New Roman" w:cs="Times New Roman"/>
                <w:sz w:val="24"/>
                <w:szCs w:val="24"/>
                <w:vertAlign w:val="superscript"/>
                <w:lang w:eastAsia="pl-PL"/>
              </w:rPr>
              <w:t>2</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1A540D"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4.186,18</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1764B9"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3.900,72</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7FB332" w14:textId="77777777" w:rsidR="005524A8" w:rsidRDefault="00B061CE">
            <w:pPr>
              <w:widowControl w:val="0"/>
              <w:spacing w:after="0" w:line="240" w:lineRule="auto"/>
              <w:jc w:val="center"/>
              <w:rPr>
                <w:rFonts w:ascii="Times New Roman" w:eastAsiaTheme="minorEastAsia" w:hAnsi="Times New Roman" w:cs="Times New Roman"/>
                <w:sz w:val="24"/>
                <w:szCs w:val="24"/>
                <w:highlight w:val="yellow"/>
                <w:lang w:eastAsia="pl-PL"/>
              </w:rPr>
            </w:pPr>
            <w:r>
              <w:rPr>
                <w:rFonts w:ascii="Times New Roman" w:eastAsia="Times New Roman" w:hAnsi="Times New Roman" w:cs="Times New Roman"/>
                <w:sz w:val="24"/>
                <w:szCs w:val="24"/>
                <w:lang w:eastAsia="pl-PL"/>
              </w:rPr>
              <w:t>3.607,22</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0A6287"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3.547,95</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7294F5" w14:textId="77777777" w:rsidR="005524A8" w:rsidRDefault="00B061CE" w:rsidP="00B061CE">
            <w:pPr>
              <w:widowControl w:val="0"/>
              <w:spacing w:after="0" w:line="240" w:lineRule="auto"/>
              <w:jc w:val="center"/>
              <w:rPr>
                <w:rFonts w:ascii="Times New Roman" w:eastAsiaTheme="minorEastAsia" w:hAnsi="Times New Roman" w:cs="Times New Roman"/>
                <w:sz w:val="24"/>
                <w:szCs w:val="24"/>
                <w:highlight w:val="yellow"/>
                <w:lang w:eastAsia="pl-PL"/>
              </w:rPr>
            </w:pPr>
            <w:r>
              <w:rPr>
                <w:rFonts w:ascii="Times New Roman" w:eastAsia="Times New Roman" w:hAnsi="Times New Roman" w:cs="Times New Roman"/>
                <w:sz w:val="24"/>
                <w:szCs w:val="24"/>
                <w:lang w:eastAsia="pl-PL"/>
              </w:rPr>
              <w:t>3.511,91</w:t>
            </w:r>
          </w:p>
        </w:tc>
      </w:tr>
      <w:tr w:rsidR="005524A8" w14:paraId="44C94F5A" w14:textId="7777777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6F9827"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7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2CCFDC" w14:textId="77777777" w:rsidR="005524A8" w:rsidRDefault="00B061CE">
            <w:pPr>
              <w:widowControl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Powierzchnia lokali</w:t>
            </w:r>
          </w:p>
          <w:p w14:paraId="432EED89"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użytkowych w m</w:t>
            </w:r>
            <w:r>
              <w:rPr>
                <w:rFonts w:ascii="Times New Roman" w:eastAsia="Times New Roman" w:hAnsi="Times New Roman" w:cs="Times New Roman"/>
                <w:sz w:val="24"/>
                <w:szCs w:val="24"/>
                <w:vertAlign w:val="superscript"/>
                <w:lang w:eastAsia="pl-PL"/>
              </w:rPr>
              <w:t>2</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5B6699"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508,50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7C06E0"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508,50</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208CA0"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508,50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BFBA62"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508,50</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5DF694"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508,50</w:t>
            </w:r>
          </w:p>
        </w:tc>
      </w:tr>
      <w:tr w:rsidR="005524A8" w14:paraId="1C180312" w14:textId="7777777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F60363"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7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ECE90B" w14:textId="77777777" w:rsidR="005524A8" w:rsidRDefault="00B061CE">
            <w:pPr>
              <w:widowControl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lokali</w:t>
            </w:r>
          </w:p>
          <w:p w14:paraId="34B54368"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mieszkalnych</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E7C2BA"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97</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261A28" w14:textId="77777777" w:rsidR="005524A8" w:rsidRDefault="00B061CE">
            <w:pPr>
              <w:widowControl w:val="0"/>
              <w:spacing w:after="0" w:line="240" w:lineRule="auto"/>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90</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C66065" w14:textId="77777777" w:rsidR="005524A8" w:rsidRDefault="00B061CE">
            <w:pPr>
              <w:widowControl w:val="0"/>
              <w:spacing w:after="0" w:line="240" w:lineRule="auto"/>
              <w:jc w:val="center"/>
              <w:rPr>
                <w:rFonts w:ascii="Times New Roman" w:eastAsiaTheme="minorEastAsia" w:hAnsi="Times New Roman" w:cs="Times New Roman"/>
                <w:sz w:val="24"/>
                <w:szCs w:val="24"/>
                <w:highlight w:val="yellow"/>
                <w:lang w:eastAsia="pl-PL"/>
              </w:rPr>
            </w:pPr>
            <w:r>
              <w:rPr>
                <w:rFonts w:ascii="Times New Roman" w:eastAsiaTheme="minorEastAsia" w:hAnsi="Times New Roman" w:cs="Times New Roman"/>
                <w:sz w:val="24"/>
                <w:szCs w:val="24"/>
                <w:lang w:eastAsia="pl-PL"/>
              </w:rPr>
              <w:t>87</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6D0A2A" w14:textId="77777777" w:rsidR="005524A8" w:rsidRDefault="00B061CE">
            <w:pPr>
              <w:widowControl w:val="0"/>
              <w:spacing w:after="0" w:line="240" w:lineRule="auto"/>
              <w:jc w:val="center"/>
              <w:rPr>
                <w:rFonts w:ascii="Times New Roman" w:eastAsiaTheme="minorEastAsia" w:hAnsi="Times New Roman" w:cs="Times New Roman"/>
                <w:sz w:val="24"/>
                <w:szCs w:val="24"/>
                <w:highlight w:val="yellow"/>
                <w:lang w:eastAsia="pl-PL"/>
              </w:rPr>
            </w:pPr>
            <w:r>
              <w:rPr>
                <w:rFonts w:ascii="Times New Roman" w:eastAsiaTheme="minorEastAsia" w:hAnsi="Times New Roman" w:cs="Times New Roman"/>
                <w:sz w:val="24"/>
                <w:szCs w:val="24"/>
                <w:lang w:eastAsia="pl-PL"/>
              </w:rPr>
              <w:t>85</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2BB051" w14:textId="77777777" w:rsidR="005524A8" w:rsidRDefault="00B061CE">
            <w:pPr>
              <w:widowControl w:val="0"/>
              <w:spacing w:after="0" w:line="240" w:lineRule="auto"/>
              <w:jc w:val="center"/>
              <w:rPr>
                <w:rFonts w:ascii="Times New Roman" w:eastAsiaTheme="minorEastAsia" w:hAnsi="Times New Roman" w:cs="Times New Roman"/>
                <w:sz w:val="24"/>
                <w:szCs w:val="24"/>
                <w:highlight w:val="yellow"/>
                <w:lang w:eastAsia="pl-PL"/>
              </w:rPr>
            </w:pPr>
            <w:r w:rsidRPr="00B061CE">
              <w:rPr>
                <w:rFonts w:ascii="Times New Roman" w:eastAsiaTheme="minorEastAsia" w:hAnsi="Times New Roman" w:cs="Times New Roman"/>
                <w:sz w:val="24"/>
                <w:szCs w:val="24"/>
                <w:lang w:eastAsia="pl-PL"/>
              </w:rPr>
              <w:t>84</w:t>
            </w:r>
          </w:p>
        </w:tc>
      </w:tr>
    </w:tbl>
    <w:p w14:paraId="603A95E4"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42952930" w14:textId="77777777" w:rsidR="005524A8" w:rsidRDefault="00B061CE">
      <w:pPr>
        <w:pStyle w:val="Akapitzlist"/>
        <w:numPr>
          <w:ilvl w:val="0"/>
          <w:numId w:val="1"/>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Dopuszcza się powiększanie mieszkaniowego zasobu gminy poprzez adaptację pomieszczeń w budynkach gminnych lub zakup kontenerów mieszkalnych. Planuje się zwiększenie zasobu mieszkaniowego w latach 2020-2024, poprzez planowane przejęcie budynku i adaptację opuszczonych pomieszczeń na lokale mieszkalne. Jednocześnie prowadzone będą działania zmierzające do podziału „dużych” lokali na mniejsze.</w:t>
      </w:r>
    </w:p>
    <w:p w14:paraId="6F59FCB6" w14:textId="77777777" w:rsidR="005524A8" w:rsidRDefault="005524A8">
      <w:pPr>
        <w:pStyle w:val="Akapitzlist"/>
        <w:spacing w:after="0" w:line="240" w:lineRule="auto"/>
        <w:ind w:left="284"/>
        <w:jc w:val="both"/>
        <w:rPr>
          <w:rFonts w:ascii="Times New Roman" w:eastAsia="Times New Roman" w:hAnsi="Times New Roman" w:cs="Times New Roman"/>
          <w:sz w:val="24"/>
          <w:szCs w:val="24"/>
          <w:lang w:eastAsia="pl-PL"/>
        </w:rPr>
      </w:pPr>
    </w:p>
    <w:p w14:paraId="6A40CFFF" w14:textId="77777777" w:rsidR="005524A8" w:rsidRDefault="00B061CE">
      <w:pPr>
        <w:pStyle w:val="Akapitzlist"/>
        <w:numPr>
          <w:ilvl w:val="0"/>
          <w:numId w:val="1"/>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Prognoza dotycząca stanu technicznego zasobu mieszkaniowego gminy w  latach </w:t>
      </w:r>
      <w:r>
        <w:rPr>
          <w:rFonts w:ascii="Times New Roman" w:eastAsia="Times New Roman" w:hAnsi="Times New Roman" w:cs="Times New Roman"/>
          <w:sz w:val="24"/>
          <w:szCs w:val="24"/>
          <w:lang w:eastAsia="pl-PL"/>
        </w:rPr>
        <w:br/>
        <w:t xml:space="preserve">2020-2024 przewiduje poprawę stanu technicznego budynków. W zależności od potrzeb realizowany będzie różny zakres bieżących remontów. Zmiana istniejącego stanu technicznego zasobu mieszkaniowego może nastąpić wyłącznie poprzez zaangażowanie nakładów finansowych na jego poprawę, zarówno własnych jak i zewnętrznych, pozyskanych np. w ramach Programów Operacyjnych Unii Europejskiej, szczególnie </w:t>
      </w:r>
      <w:r>
        <w:rPr>
          <w:rFonts w:ascii="Times New Roman" w:eastAsia="Times New Roman" w:hAnsi="Times New Roman" w:cs="Times New Roman"/>
          <w:sz w:val="24"/>
          <w:szCs w:val="24"/>
          <w:lang w:eastAsia="pl-PL"/>
        </w:rPr>
        <w:br/>
        <w:t xml:space="preserve">w ramach Regionalnego Programu Operacyjnego dla Województwa Wielkopolskiego. Polityka mieszkaniowa Gminy Czempiń w latach 2020-2024 prowadzona będzie </w:t>
      </w:r>
      <w:r>
        <w:rPr>
          <w:rFonts w:ascii="Times New Roman" w:eastAsia="Times New Roman" w:hAnsi="Times New Roman" w:cs="Times New Roman"/>
          <w:sz w:val="24"/>
          <w:szCs w:val="24"/>
          <w:lang w:eastAsia="pl-PL"/>
        </w:rPr>
        <w:br/>
        <w:t xml:space="preserve">w sposób zapewniający poprawę stanu technicznego zasobu mieszkaniowego. </w:t>
      </w:r>
      <w:r>
        <w:rPr>
          <w:rFonts w:ascii="Times New Roman" w:eastAsia="Times New Roman" w:hAnsi="Times New Roman" w:cs="Times New Roman"/>
          <w:sz w:val="24"/>
          <w:szCs w:val="24"/>
          <w:lang w:eastAsia="pl-PL"/>
        </w:rPr>
        <w:br/>
        <w:t xml:space="preserve">Remontom i modernizacji poddane zostaną dachy, elewacje, instalacje techniczne </w:t>
      </w:r>
      <w:r>
        <w:rPr>
          <w:rFonts w:ascii="Times New Roman" w:eastAsia="Times New Roman" w:hAnsi="Times New Roman" w:cs="Times New Roman"/>
          <w:sz w:val="24"/>
          <w:szCs w:val="24"/>
          <w:lang w:eastAsia="pl-PL"/>
        </w:rPr>
        <w:br/>
        <w:t xml:space="preserve">i wnętrza budynków. </w:t>
      </w:r>
    </w:p>
    <w:p w14:paraId="53784978" w14:textId="77777777" w:rsidR="005524A8" w:rsidRDefault="005524A8">
      <w:pPr>
        <w:spacing w:after="0" w:line="240" w:lineRule="auto"/>
        <w:jc w:val="both"/>
        <w:rPr>
          <w:rFonts w:ascii="Times New Roman" w:eastAsia="Times New Roman" w:hAnsi="Times New Roman" w:cs="Times New Roman"/>
          <w:sz w:val="24"/>
          <w:szCs w:val="24"/>
          <w:lang w:eastAsia="pl-PL"/>
        </w:rPr>
      </w:pPr>
    </w:p>
    <w:tbl>
      <w:tblPr>
        <w:tblW w:w="9356" w:type="dxa"/>
        <w:tblInd w:w="130" w:type="dxa"/>
        <w:tblLayout w:type="fixed"/>
        <w:tblCellMar>
          <w:left w:w="70" w:type="dxa"/>
          <w:right w:w="70" w:type="dxa"/>
        </w:tblCellMar>
        <w:tblLook w:val="0000" w:firstRow="0" w:lastRow="0" w:firstColumn="0" w:lastColumn="0" w:noHBand="0" w:noVBand="0"/>
      </w:tblPr>
      <w:tblGrid>
        <w:gridCol w:w="776"/>
        <w:gridCol w:w="1477"/>
        <w:gridCol w:w="2568"/>
        <w:gridCol w:w="991"/>
        <w:gridCol w:w="852"/>
        <w:gridCol w:w="849"/>
        <w:gridCol w:w="992"/>
        <w:gridCol w:w="851"/>
      </w:tblGrid>
      <w:tr w:rsidR="005524A8" w14:paraId="6C20ED76" w14:textId="77777777">
        <w:tc>
          <w:tcPr>
            <w:tcW w:w="775" w:type="dxa"/>
            <w:vMerge w:val="restart"/>
            <w:tcBorders>
              <w:top w:val="single" w:sz="4" w:space="0" w:color="000000"/>
              <w:left w:val="single" w:sz="4" w:space="0" w:color="000000"/>
              <w:bottom w:val="single" w:sz="6" w:space="0" w:color="000000"/>
              <w:right w:val="single" w:sz="4" w:space="0" w:color="000000"/>
            </w:tcBorders>
            <w:shd w:val="clear" w:color="auto" w:fill="auto"/>
          </w:tcPr>
          <w:p w14:paraId="48A766A5"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5"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Pr>
          <w:p w14:paraId="5919B0EA"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xml:space="preserve">Adres lokali </w:t>
            </w:r>
          </w:p>
        </w:tc>
        <w:tc>
          <w:tcPr>
            <w:tcW w:w="4535" w:type="dxa"/>
            <w:gridSpan w:val="5"/>
            <w:tcBorders>
              <w:top w:val="single" w:sz="4" w:space="0" w:color="000000"/>
              <w:left w:val="single" w:sz="6" w:space="0" w:color="000000"/>
              <w:bottom w:val="single" w:sz="4" w:space="0" w:color="000000"/>
              <w:right w:val="single" w:sz="4" w:space="0" w:color="000000"/>
            </w:tcBorders>
            <w:shd w:val="clear" w:color="auto" w:fill="auto"/>
          </w:tcPr>
          <w:p w14:paraId="49A4ED34" w14:textId="77777777" w:rsidR="00B061CE"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xml:space="preserve">Prognoza stanu technicznego </w:t>
            </w:r>
          </w:p>
          <w:p w14:paraId="572CC8D1"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w poszczególnych latach</w:t>
            </w:r>
          </w:p>
        </w:tc>
      </w:tr>
      <w:tr w:rsidR="005524A8" w14:paraId="1C0DF781" w14:textId="77777777">
        <w:tc>
          <w:tcPr>
            <w:tcW w:w="775" w:type="dxa"/>
            <w:vMerge/>
            <w:tcBorders>
              <w:top w:val="single" w:sz="6" w:space="0" w:color="000000"/>
              <w:left w:val="single" w:sz="4" w:space="0" w:color="000000"/>
              <w:bottom w:val="single" w:sz="4" w:space="0" w:color="000000"/>
              <w:right w:val="single" w:sz="4" w:space="0" w:color="000000"/>
            </w:tcBorders>
            <w:shd w:val="clear" w:color="auto" w:fill="auto"/>
          </w:tcPr>
          <w:p w14:paraId="4642CB84" w14:textId="77777777" w:rsidR="005524A8" w:rsidRDefault="005524A8">
            <w:pPr>
              <w:widowControl w:val="0"/>
              <w:spacing w:after="0" w:line="240" w:lineRule="auto"/>
              <w:jc w:val="right"/>
              <w:rPr>
                <w:rFonts w:ascii="Times New Roman" w:eastAsia="Calibri" w:hAnsi="Times New Roman" w:cs="Times New Roman"/>
                <w:b/>
                <w:lang w:eastAsia="pl-PL"/>
              </w:rPr>
            </w:pPr>
          </w:p>
        </w:tc>
        <w:tc>
          <w:tcPr>
            <w:tcW w:w="4045" w:type="dxa"/>
            <w:gridSpan w:val="2"/>
            <w:vMerge/>
            <w:tcBorders>
              <w:top w:val="single" w:sz="6" w:space="0" w:color="000000"/>
              <w:left w:val="single" w:sz="4" w:space="0" w:color="000000"/>
              <w:bottom w:val="single" w:sz="4" w:space="0" w:color="000000"/>
              <w:right w:val="single" w:sz="4" w:space="0" w:color="000000"/>
            </w:tcBorders>
            <w:shd w:val="clear" w:color="auto" w:fill="auto"/>
          </w:tcPr>
          <w:p w14:paraId="0B866657" w14:textId="77777777" w:rsidR="005524A8" w:rsidRDefault="005524A8">
            <w:pPr>
              <w:widowControl w:val="0"/>
              <w:spacing w:after="0" w:line="240" w:lineRule="auto"/>
              <w:jc w:val="right"/>
              <w:rPr>
                <w:rFonts w:ascii="Times New Roman" w:eastAsia="Calibri" w:hAnsi="Times New Roman" w:cs="Times New Roman"/>
                <w:b/>
                <w:lang w:eastAsia="pl-PL"/>
              </w:rPr>
            </w:pP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3E10D3D9"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2020</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269C072C"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2021</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4ACBE692"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2022</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0B5942BD"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2023</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7A61FC03"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2024</w:t>
            </w:r>
          </w:p>
        </w:tc>
      </w:tr>
      <w:tr w:rsidR="005524A8" w14:paraId="5B163885"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5EDCBF7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5A9390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7FCA4D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2/5</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124DB9C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4ADC0A8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68D196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1E14C3B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1DA4EC9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53E6878"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7E833F5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C213A6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1CA66F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18/5</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7CDC307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263C74C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859335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11134EC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2CC2B8F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DA34A49"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063A98C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10445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BD876C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18/6</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6A529A3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7DF2569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54F0C44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33A7E27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4AA6D76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F07D717"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7C65BC9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601DB0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03C8F7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18/8</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5E58554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7DCC02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1698DC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015C2A0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47C5EC5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A59B75C"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3AD34F5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798A3F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5D6F3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18/9</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7257AF18"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28E5252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9D01A1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3F86EAE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35EDAED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21C89C5"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5EDC4047"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29AC75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6DF70B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18/10</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04F3D0D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18A03A2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55E2ABE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73EA75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04B6C12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277EB38"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4BDE48E5"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99F5C9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1B11B0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20/2</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6266982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14E834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2B3AFF7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1167277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3D60B7C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D6BE86E"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0D87A295"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774DC7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93971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Kościańskie Przed. 1/9</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3BD3941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3EE61DA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1D0BCEC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69089CF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0A7A35B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9873C30"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7FC07EDA"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6CF688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DEAF71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Kościańskie Przed. 1/8</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2A14F4B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00FD949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1B38F7A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7380D8D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310BB76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BB239B5"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441CD48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111354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C34B0A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11/3</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7C6A507B"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159E8003"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CA1BA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6376B83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5C85950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119EABA"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4F5C8F4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CF144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EEEF3E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11/5</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70106FCF"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419E588D"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 xml:space="preserve">. </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2B7F8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16D4B46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791977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7218309"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3A4ECDB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C35DD4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97624A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Spółdzielców 7/2</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04685E3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32F2B4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23FCC04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32691B6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054C9CA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B575C91"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0BACD31A"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02B56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Słonin</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99B8BB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Słonin 33/4</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7F4CA67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3A9B963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7DDE2C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4F6E20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4ECF21F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56B0F19" w14:textId="77777777">
        <w:tc>
          <w:tcPr>
            <w:tcW w:w="775" w:type="dxa"/>
            <w:tcBorders>
              <w:top w:val="single" w:sz="6" w:space="0" w:color="000000"/>
              <w:left w:val="single" w:sz="4" w:space="0" w:color="000000"/>
              <w:bottom w:val="single" w:sz="4" w:space="0" w:color="000000"/>
              <w:right w:val="single" w:sz="4" w:space="0" w:color="000000"/>
            </w:tcBorders>
            <w:shd w:val="clear" w:color="auto" w:fill="auto"/>
          </w:tcPr>
          <w:p w14:paraId="6187245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8899BE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Słonin</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22E001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Słonin 33/4a</w:t>
            </w:r>
          </w:p>
        </w:tc>
        <w:tc>
          <w:tcPr>
            <w:tcW w:w="991" w:type="dxa"/>
            <w:tcBorders>
              <w:top w:val="single" w:sz="6" w:space="0" w:color="000000"/>
              <w:left w:val="single" w:sz="6" w:space="0" w:color="000000"/>
              <w:bottom w:val="single" w:sz="4" w:space="0" w:color="000000"/>
              <w:right w:val="single" w:sz="4" w:space="0" w:color="000000"/>
            </w:tcBorders>
            <w:shd w:val="clear" w:color="auto" w:fill="auto"/>
          </w:tcPr>
          <w:p w14:paraId="69C788F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auto" w:fill="auto"/>
          </w:tcPr>
          <w:p w14:paraId="26DF491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auto" w:fill="auto"/>
          </w:tcPr>
          <w:p w14:paraId="5F0503B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auto" w:fill="auto"/>
          </w:tcPr>
          <w:p w14:paraId="5E6CCBC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auto" w:fill="auto"/>
          </w:tcPr>
          <w:p w14:paraId="0ED1E5D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6EC236E"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72EE915"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DB08A8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8BFCE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Rynek 25/2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14F28E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4E1CBD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556A6F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84F343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1939C9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615092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C17F81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E9689D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032C9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Rynek 25/3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7562BA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FD50B3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B1C389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4B4ADA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2760E7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DB10635"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00CD98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8032C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CC4686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Rynek 25/5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5E67EF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6A1255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F2163A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EF7CAB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32997C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D27930A"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B4819B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80E5E3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A411F5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Rynek 25/4        </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6F5B8798"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56DC742"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F81FE52"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 xml:space="preserve">. </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9069DB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DDCDD6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4833048"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240A47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4F1A3F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52D4DC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Rynek 25/1        </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60D5A2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9477C7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67F42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B146A4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93EAD1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BF5647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7E02DB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E45E2F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A20639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Rynek 25/4A      </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7994D22"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 xml:space="preserve">. </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F30CA73"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DD360FD"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13CA12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DFE32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652BCC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01B774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8BACC8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145680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EB4CEF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9751F2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D39800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1F04F8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B26B0A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A52FEB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F20B8D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55F0F4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ADAF3F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CCDE8E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26DADA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4ABCC8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DD2A10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4793E2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434744A"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D029F6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8AAF6A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1C47D1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A00C0B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9ED03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49E68C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C27497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A39BDD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0A9EC50"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B5E018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06DEFF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49C831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35EF74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D424A4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32818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43636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EE5CB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FA82702"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1DB71B5"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AA612E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02F31A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5/6</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D91C84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CBD7D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C90D14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ABA8C6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1A8469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A4CA602"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0ED34A5"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7096B4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F64FAE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5/2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FFB2D3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203608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69A7C3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F9D63F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411CF5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D24F94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9896D4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832DCE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251006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88946A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5679F2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352518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80E42C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62539B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D68222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E7AF42C"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DF639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A10F38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75B57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64865C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2755EE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BC7AFE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6B4B3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03EBAC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EF2364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D1A6B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990C46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1CC451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48365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FE2CA2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A72AA8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C053E9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360075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190970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2FD96A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58901E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41A92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A7F59F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2AAD39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E8300B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2BE8E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8825F5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606960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5B598C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2B3D4A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7F1DEE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5008A9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0D1EB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036C2E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FE1122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AD68BB2"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C91AD6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BB740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03D211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7/6</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42BEA9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3D37E4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39FF6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AAD758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B81BA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223F6B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3BA21AC"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6AAC6E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09DA33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7/7</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A8AAB1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4D2DA8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816AEA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9374AA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937F0F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97E403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8BCB34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A3795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175B54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7/8</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BB793A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CA805A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4ED699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2F8160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272CF0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CD43C8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B72B96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B3E7C9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73E186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7/9</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43AEAB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34AD99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989C2A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4FE64B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E6B136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D8612F2"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5239071"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06900C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74F1E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7/10</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1443B18"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19BF6C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756780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B47483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8AA04C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60DCFD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B91A0C9"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CD214D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275489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686E278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4EEACF3"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36DC76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586E40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2E6A9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969D29E"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AEBD40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433129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65C640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177079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E6BD10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93FB0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B5D0AE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B77AE6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5077A8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BC2029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CEB2DC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547348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7B7231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7C91EF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9B5B0C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A4B0A2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BD211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4E3044D"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AF58D47"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939A1A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2FB5A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16/4A</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FD4BAB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F0AA3F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64207A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E2BD32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25152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E368F6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428D8D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E14566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D4459A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230558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34CF6AD"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AA0294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D5B9DB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EBE866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11934F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E2863E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E8D1D3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6A766D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F21B42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B0918C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708779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AE19C6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C39D12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F45C7B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F12786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2A1942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BBD97B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16/7</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372823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7AF9D1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CDD14E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877088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98F087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C9FA09C"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30C1173"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1062B6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4BB612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Kościelna 16/8  </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38B46D2"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128D9D4"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7397773"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2A86406"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1120D94"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r>
      <w:tr w:rsidR="005524A8" w14:paraId="60C6595C"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2E1633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BA7964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73C500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Kościelna 16/6</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FD7AFA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07B7F7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CD5456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CD560F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0F5623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3F0085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45EF5CA"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A0823B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550164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Polna 2/1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C745F7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7801E3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915169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90FEE6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338C52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CD4249C"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A7CBAA9"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E11C30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A74CBD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Polna 2/2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6DBE176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094D21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84D7A9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F6443A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48426E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07E622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18D4839"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418542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46029E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Śremska 1/1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834D6A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E1AADC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088F26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0C8F85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8EB288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12AEA4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B87C12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20A4A0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FC73D0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Śremska 1/2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97DBF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838439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185813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9BB363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E1C5D0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B3DD90E"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66B94D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83ADD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53DD08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Kolejowa 5/1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F75780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788971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BCA17D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3005AB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FA4AA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F80D32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EBCC63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B0C83B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A26FB7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Kolejowa 5/2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48A169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09088B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03D9149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9F6DAD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E362D9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A9A938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C304C7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3F242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FFD714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Kolejowa 5/3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8F0B1E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4E69CD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E1C233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8810FB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A45961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CD1EB4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71B0A0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35C497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67A55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Kolejowa 3/1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E3E87A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FE74B4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73F469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185103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8CBC85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11F01D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C3BE0D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02CFD4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8FD8BF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1EEA62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B67C8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770B8E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A72A7B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B993F5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500CB05"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D96286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49A254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89517D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AC0876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71703E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08FEC44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0BD03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E4B978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46B837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A794267"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8F53D1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336574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6BE2AA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8776B5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85DA93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C30AC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25CFD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0C16855"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BA0686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3D29D1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1E0B1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1/7</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43FFAB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269BC4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D67CA2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1C2168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DE6F7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B516552"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6CC51A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76661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DA4CA5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1/8</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5F451E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8F748B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1AD4BA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03B2D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94731E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A46FD0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CA8D9C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4B84D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D77E6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1/9</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BDBC8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9B0B9A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BCFF27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395D08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56D399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9572D50"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06668C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3CDCB8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906711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Borówko Stare 1/6</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72D077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58391E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382387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5BE1C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94DD0F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547798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07220C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55FDC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9A326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28/1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3025A2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7C496AB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79126C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688C69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837F1E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BAFCC1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20E887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294FA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854CAA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28/2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7EF237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C313C7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7E8803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D8B643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78F9E1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5C15B6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235670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5BD19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297A7E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28/3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F10685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37F7FE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D5AF13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4E500E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0609F0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73B6B8C"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5DB8CE8"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2B94C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9C0D74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28/3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610A87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81BFB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485A96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6C0666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E2547A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F3F69A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D99C07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E7855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97D1CD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Długa 28/5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FC7D89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0CC0D9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F3133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D9D9EF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2E8FD0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75FA85D"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EC423E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5A21A4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6D7DD9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25D50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0F101F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8E53D7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D74DFA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7B575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09EA43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BCAAD5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969776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E16109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F86715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3B6778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A13A7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F19E4D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F6D569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15AB8B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10E738D"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273AA1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A50DAD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Popiełuszki10/3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AE95E6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5D8451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4DFD78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A5D25A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27A1A9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E93ECFA"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06C541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6E2BE8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3B37E6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Popiełuszki10/4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8062FC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064D69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378A2AA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A9294B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46129F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C4A43C1"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BF72397"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31D197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3E67D51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Popiełuszki10/5</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0676106"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901F27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ABF2CB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323943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6F9E81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C91E55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8161BD3"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33614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CB356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10/7a</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6719C79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30AC65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F68EE2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785E8A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73AF9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02E4F3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4180CF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9B5B80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B61675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Popiełuszki10/6</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2C55D9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8A59CB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47AE1C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934E82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DBA53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5F573F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BA2E0F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29CCBE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4473FE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10/7b</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C6B325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7783BD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A9D162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766B41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A18014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382715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46F3BB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6A5221D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BE9DB0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10/8</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5854B4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5A6B13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6E8BE6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9DD5D3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C4D109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DA188B3"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E439DA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304EC1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0EE1D39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10/9</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087F52A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79186E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4F0863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A5A887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E32CAF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AFE563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906177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9BFF5C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4454F5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10/10</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2020B0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436E1BE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232541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FD221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0B515A3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E141EA8"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A3DF683"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626CF7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9F1D3D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10/11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D5876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5D1BF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5AB72F6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0A3454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2A5CF7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23F26F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4E8EF7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738942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098A52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10/12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B040B0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528DBB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B83090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CFF095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F15613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0C789C4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BC69D1C"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D860AA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A54379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Popiełuszki10/13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BE62E5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88BC0A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46B923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DD58BB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45CF03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44F19248"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A0FA337"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14F5258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Czempiń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BADC73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ks. Jerzego Popiełuszki 10/14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4C0900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A6135F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E6099E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AFD03D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7892F8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3976D63"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0285A32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BD0140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Jasień</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89E72F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Jasień 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1AC832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23170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DBC651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F7E8E0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51A78C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E305E7D"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34C50AC"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1BFAAE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10D3B2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 12/2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3A27CE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B9EF69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C6814E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FF6549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817A56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77F95D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0A5E2F6"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700D37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5BCEC0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 12/3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BB8593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A431FB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C24AB3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15C8260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3A66DED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FF06987"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4A4AB6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C516FA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B34571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 12/4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1FD106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46A0D9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399189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3519A4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C97359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76C19ACD"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50D584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C01705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E3FA8C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Gorzyczki 12/1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B3B893A"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60C5E3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38776C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EE410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E607DA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E3CC640"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7C5CA594"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949096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Bieczyny</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1FA071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Bieczyny 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FEEB4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3A0C5F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9D6652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0F432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34D0EC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5F6ADC29"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C8E7D1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160935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102851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 15/3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8B7CA31" w14:textId="77777777" w:rsidR="005524A8" w:rsidRDefault="00B061CE">
            <w:pPr>
              <w:widowControl w:val="0"/>
              <w:spacing w:after="0" w:line="240" w:lineRule="auto"/>
              <w:rPr>
                <w:rFonts w:ascii="Times New Roman" w:eastAsia="Calibri" w:hAnsi="Times New Roman" w:cs="Times New Roman"/>
                <w:lang w:eastAsia="pl-PL"/>
              </w:rPr>
            </w:pPr>
            <w:proofErr w:type="spellStart"/>
            <w:r>
              <w:rPr>
                <w:rFonts w:ascii="Times New Roman" w:eastAsia="Calibri" w:hAnsi="Times New Roman" w:cs="Times New Roman"/>
                <w:lang w:eastAsia="pl-PL"/>
              </w:rPr>
              <w:t>dost</w:t>
            </w:r>
            <w:proofErr w:type="spellEnd"/>
            <w:r>
              <w:rPr>
                <w:rFonts w:ascii="Times New Roman" w:eastAsia="Calibri" w:hAnsi="Times New Roman" w:cs="Times New Roman"/>
                <w:lang w:eastAsia="pl-PL"/>
              </w:rPr>
              <w:t>.</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DD4C50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697172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D60E25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8D7873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9FAD0E8"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18CFDE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8F5DED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4B738A7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 15/2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A94E52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D28F4A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173E3D1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49BADC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209C5F2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36422E0"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162D0C2E"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939078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BE245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 15/1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329A6E5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698854E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E2EE6F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585F1D3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3EFD8F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32D76C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239AB15C"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0092E2E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E18630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Srocko Wielkie 15/4</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89C07F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4E98C5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0EB8E6D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667D8FE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7A066A6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354EFFD"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2322C9F"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9E6AD6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197E40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 20/1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1B13813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5650D5F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62CA3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97F64C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74B003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DDFFDC6"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C878FD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7A6A15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2E879BA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 20</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236C5AB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0EE03B8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4B57795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75D7B2C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6EF2A63A"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6CD7E2CF"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451774C3"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2FE742F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600EDAC"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Stary Gołębin 20/2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CAAC78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EB69E4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EE1ED44"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C5838B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F85D8B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13E50C80"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3125027B"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73DCF61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7ED975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 Poznańska 4/1</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789CC3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7C6CF6A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7B3E80C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27DF9A6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83427BB"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D1B864B"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551D3CA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5DABB3D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1F1E562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 Poznańska 4/2</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69DB1DD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16145929"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25AD3923"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175B2E2"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1B5C404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29B6F14E"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3FBB2B0"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4A02FE60"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6FE58D0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Jarogniewice, Poznańska 4/3</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5461264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2E075E78"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BBFFD27"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3F5FC00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57566D96"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dobry</w:t>
            </w:r>
          </w:p>
        </w:tc>
      </w:tr>
      <w:tr w:rsidR="005524A8" w14:paraId="388F5494" w14:textId="77777777">
        <w:tc>
          <w:tcPr>
            <w:tcW w:w="775" w:type="dxa"/>
            <w:tcBorders>
              <w:top w:val="single" w:sz="6" w:space="0" w:color="000000"/>
              <w:left w:val="single" w:sz="4" w:space="0" w:color="000000"/>
              <w:bottom w:val="single" w:sz="4" w:space="0" w:color="000000"/>
              <w:right w:val="single" w:sz="4" w:space="0" w:color="000000"/>
            </w:tcBorders>
            <w:shd w:val="clear" w:color="000000" w:fill="FFFFFF"/>
          </w:tcPr>
          <w:p w14:paraId="6A5400B2" w14:textId="77777777" w:rsidR="005524A8" w:rsidRDefault="005524A8">
            <w:pPr>
              <w:widowControl w:val="0"/>
              <w:numPr>
                <w:ilvl w:val="0"/>
                <w:numId w:val="4"/>
              </w:numPr>
              <w:spacing w:after="0" w:line="240" w:lineRule="auto"/>
              <w:ind w:left="720" w:hanging="360"/>
              <w:rPr>
                <w:rFonts w:ascii="Times New Roman" w:eastAsia="Calibri" w:hAnsi="Times New Roman" w:cs="Times New Roman"/>
                <w:lang w:eastAsia="pl-PL"/>
              </w:rPr>
            </w:pPr>
          </w:p>
        </w:tc>
        <w:tc>
          <w:tcPr>
            <w:tcW w:w="1477" w:type="dxa"/>
            <w:tcBorders>
              <w:top w:val="single" w:sz="6" w:space="0" w:color="000000"/>
              <w:left w:val="single" w:sz="4" w:space="0" w:color="000000"/>
              <w:bottom w:val="single" w:sz="4" w:space="0" w:color="000000"/>
              <w:right w:val="single" w:sz="4" w:space="0" w:color="000000"/>
            </w:tcBorders>
            <w:shd w:val="clear" w:color="auto" w:fill="auto"/>
          </w:tcPr>
          <w:p w14:paraId="33AB91D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Donatowo</w:t>
            </w:r>
          </w:p>
        </w:tc>
        <w:tc>
          <w:tcPr>
            <w:tcW w:w="2568" w:type="dxa"/>
            <w:tcBorders>
              <w:top w:val="single" w:sz="6" w:space="0" w:color="000000"/>
              <w:left w:val="single" w:sz="6" w:space="0" w:color="000000"/>
              <w:bottom w:val="single" w:sz="4" w:space="0" w:color="000000"/>
              <w:right w:val="single" w:sz="4" w:space="0" w:color="000000"/>
            </w:tcBorders>
            <w:shd w:val="clear" w:color="auto" w:fill="auto"/>
          </w:tcPr>
          <w:p w14:paraId="5805E101"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Donatowo 26 (stara szkoła)</w:t>
            </w:r>
          </w:p>
        </w:tc>
        <w:tc>
          <w:tcPr>
            <w:tcW w:w="991" w:type="dxa"/>
            <w:tcBorders>
              <w:top w:val="single" w:sz="6" w:space="0" w:color="000000"/>
              <w:left w:val="single" w:sz="6" w:space="0" w:color="000000"/>
              <w:bottom w:val="single" w:sz="4" w:space="0" w:color="000000"/>
              <w:right w:val="single" w:sz="4" w:space="0" w:color="000000"/>
            </w:tcBorders>
            <w:shd w:val="clear" w:color="000000" w:fill="FFFFFF"/>
          </w:tcPr>
          <w:p w14:paraId="7495DAA5"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Pr>
          <w:p w14:paraId="33F1F2B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849" w:type="dxa"/>
            <w:tcBorders>
              <w:top w:val="single" w:sz="6" w:space="0" w:color="000000"/>
              <w:left w:val="single" w:sz="6" w:space="0" w:color="000000"/>
              <w:bottom w:val="single" w:sz="4" w:space="0" w:color="000000"/>
              <w:right w:val="single" w:sz="4" w:space="0" w:color="000000"/>
            </w:tcBorders>
            <w:shd w:val="clear" w:color="000000" w:fill="FFFFFF"/>
          </w:tcPr>
          <w:p w14:paraId="63FA0DCE"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Pr>
          <w:p w14:paraId="0AF08D2D"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Pr>
          <w:p w14:paraId="4964BC0F" w14:textId="77777777" w:rsidR="005524A8" w:rsidRDefault="00B061CE">
            <w:pPr>
              <w:widowControl w:val="0"/>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zły</w:t>
            </w:r>
          </w:p>
        </w:tc>
      </w:tr>
    </w:tbl>
    <w:p w14:paraId="6DAC9664" w14:textId="77777777" w:rsidR="005524A8" w:rsidRDefault="005524A8">
      <w:pPr>
        <w:spacing w:after="0" w:line="240" w:lineRule="auto"/>
        <w:jc w:val="both"/>
        <w:rPr>
          <w:rFonts w:ascii="Times New Roman" w:eastAsia="Times New Roman" w:hAnsi="Times New Roman" w:cs="Times New Roman"/>
          <w:strike/>
          <w:sz w:val="24"/>
          <w:szCs w:val="24"/>
          <w:lang w:eastAsia="pl-PL"/>
        </w:rPr>
      </w:pPr>
    </w:p>
    <w:p w14:paraId="1112785C" w14:textId="77777777" w:rsidR="005524A8" w:rsidRDefault="00B061CE">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Określa się stan technicznego zasobu mieszkaniowego. </w:t>
      </w:r>
    </w:p>
    <w:p w14:paraId="0CA028FB"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Potrzeby w zakresie remontów budynków i lokali ustalane będą w oparciu o protokoły </w:t>
      </w:r>
      <w:r>
        <w:rPr>
          <w:rFonts w:ascii="Times New Roman" w:eastAsia="Times New Roman" w:hAnsi="Times New Roman" w:cs="Times New Roman"/>
          <w:sz w:val="24"/>
          <w:szCs w:val="24"/>
          <w:lang w:eastAsia="pl-PL"/>
        </w:rPr>
        <w:br/>
        <w:t xml:space="preserve">z dokonanych okresowych przeglądów budowlanych, opinii i ekspertyz rzeczoznawców </w:t>
      </w:r>
      <w:r>
        <w:rPr>
          <w:rFonts w:ascii="Times New Roman" w:eastAsia="Times New Roman" w:hAnsi="Times New Roman" w:cs="Times New Roman"/>
          <w:sz w:val="24"/>
          <w:szCs w:val="24"/>
          <w:lang w:eastAsia="pl-PL"/>
        </w:rPr>
        <w:br/>
        <w:t xml:space="preserve">oraz nakazów instytucji zewnętrznych. Systematyczne szacowanie stopnia zużycia budynku będzie jednym z elementów zarządzania substancją mieszkaniową. Rozeznanie stanu technicznego budynków pozwoli na racjonalne planowanie remontów bieżących </w:t>
      </w:r>
      <w:r>
        <w:rPr>
          <w:rFonts w:ascii="Times New Roman" w:eastAsia="Times New Roman" w:hAnsi="Times New Roman" w:cs="Times New Roman"/>
          <w:sz w:val="24"/>
          <w:szCs w:val="24"/>
          <w:lang w:eastAsia="pl-PL"/>
        </w:rPr>
        <w:br/>
        <w:t xml:space="preserve">i kapitalnych. Czynnikami, które odegrają istotny wpływ na stan techniczny budynku będą między innymi: wiek budynku, rodzaj zabudowy, rodzaj konstrukcji budynku, rodzaj i stan pokrycia dachowego, sposób podpiwniczenia i izolacji budynku, warunki gruntowe, sposób utrzymania i użytkowania budynku. </w:t>
      </w:r>
    </w:p>
    <w:p w14:paraId="7750EA90"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76439E28"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1B174A83"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14:paraId="67923F4E"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Analiza potrzeb oraz plan remontów i modernizacji wynikający ze stanu technicznego budynków i lokali, z podziałem na lata 2020-2024.</w:t>
      </w:r>
    </w:p>
    <w:p w14:paraId="70938A9E"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6739D631"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prac remontowych i modernizacyjnych wynika z oceny stanu technicznego zasobu mieszkaniowego, która dokonywana jest w oparciu o okresowe przeglądy sprawdzenia stanu technicznego, zgodnie z ustawą z dnia 7 lipca 1994 r. Prawo budowlane (j.t. Dz. U. </w:t>
      </w:r>
      <w:r>
        <w:rPr>
          <w:rFonts w:ascii="Times New Roman" w:eastAsia="Times New Roman" w:hAnsi="Times New Roman" w:cs="Times New Roman"/>
          <w:sz w:val="24"/>
          <w:szCs w:val="24"/>
          <w:lang w:eastAsia="pl-PL"/>
        </w:rPr>
        <w:br/>
        <w:t>z 2017 r., poz. 1332 z późn. zm.).</w:t>
      </w:r>
    </w:p>
    <w:p w14:paraId="30DB0D50" w14:textId="77777777" w:rsidR="005524A8" w:rsidRDefault="00B061CE">
      <w:pPr>
        <w:spacing w:after="0" w:line="240" w:lineRule="auto"/>
        <w:jc w:val="both"/>
        <w:rPr>
          <w:color w:val="000000"/>
        </w:rPr>
      </w:pPr>
      <w:r>
        <w:rPr>
          <w:rFonts w:ascii="Times New Roman" w:eastAsia="Times New Roman" w:hAnsi="Times New Roman" w:cs="Times New Roman"/>
          <w:color w:val="000000"/>
          <w:sz w:val="24"/>
          <w:szCs w:val="24"/>
          <w:lang w:eastAsia="pl-PL"/>
        </w:rPr>
        <w:t xml:space="preserve">Przedsiębiorstwo Gospodarki Komunalnej w Czempiniu, sp. z o.o., zarządzające zasobem mieszkaniowym Gminy Czempiń, przedstawia corocznie plan remontów i modernizacji budynków i lokali, w oparciu o protokoły kontroli stanu technicznego, ekspertyz, opinii </w:t>
      </w:r>
      <w:r>
        <w:rPr>
          <w:rFonts w:ascii="Times New Roman" w:eastAsia="Times New Roman" w:hAnsi="Times New Roman" w:cs="Times New Roman"/>
          <w:color w:val="000000"/>
          <w:sz w:val="24"/>
          <w:szCs w:val="24"/>
          <w:lang w:eastAsia="pl-PL"/>
        </w:rPr>
        <w:br/>
        <w:t xml:space="preserve">i nakazów oraz wyników kontroli Powiatowego Inspektora Nadzoru Budowlanego, następnie Burmistrz Gminy na podstawie przedstawionego planu w oparciu o wnioski najemców, przy jednoczesnym uwzględnieniu wpływów z czynszów ustala plan remontów. Przewiduje się wykonanie remontów dachów, elewacji i instalacji oraz remontów bieżących takich jak: roboty stolarskie, murarskie i konserwacyjne.  </w:t>
      </w:r>
    </w:p>
    <w:p w14:paraId="5E9A8509"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Pozostałe potrzeby konserwacyjne wykonywane będą w ramach remontów bieżących. </w:t>
      </w:r>
    </w:p>
    <w:p w14:paraId="68EE9557"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Na wysokość i kolejność wydatkowanych środków finansowych na remonty i techniczne utrzymanie zasobu mają wpływ uchwały remontowe wspólnot mieszkaniowych </w:t>
      </w:r>
      <w:r>
        <w:rPr>
          <w:rFonts w:ascii="Times New Roman" w:eastAsia="Times New Roman" w:hAnsi="Times New Roman" w:cs="Times New Roman"/>
          <w:sz w:val="24"/>
          <w:szCs w:val="24"/>
          <w:lang w:eastAsia="pl-PL"/>
        </w:rPr>
        <w:br/>
        <w:t xml:space="preserve">oraz przeprowadzone okresowe przeglądy techniczne i analizy. </w:t>
      </w:r>
    </w:p>
    <w:p w14:paraId="23E41A1A"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oceny stanu technicznego zasobu, określonego w zestawieniu potrzeb remontowych, sporządzane będą przez zarządcę plany rzeczowo-finansowe dostosowane </w:t>
      </w:r>
      <w:r>
        <w:rPr>
          <w:rFonts w:ascii="Times New Roman" w:eastAsia="Times New Roman" w:hAnsi="Times New Roman" w:cs="Times New Roman"/>
          <w:sz w:val="24"/>
          <w:szCs w:val="24"/>
          <w:lang w:eastAsia="pl-PL"/>
        </w:rPr>
        <w:br/>
        <w:t xml:space="preserve">do wielkości środków finansowych przeznaczonych w kolejnych latach na ten cel. </w:t>
      </w:r>
    </w:p>
    <w:p w14:paraId="00CA15B7"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Plany tworzone będą z zachowaniem następujących priorytetów: </w:t>
      </w:r>
    </w:p>
    <w:p w14:paraId="63AFBEC8"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Eliminacja zagrożenia bezpieczeństwa użytkowników lokali i osób trzecich. </w:t>
      </w:r>
    </w:p>
    <w:p w14:paraId="6836EC6D"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Zabezpieczenie przeciwpożarowe i zapewnienie bezpieczeństwa użytkowania instalacji w budynkach i lokalach. </w:t>
      </w:r>
    </w:p>
    <w:p w14:paraId="1E18FAE0"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Stosowanie zapobiegawczego charakteru remontów. </w:t>
      </w:r>
    </w:p>
    <w:p w14:paraId="3F5D1EB8"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Wymiana lub naprawa uszkodzonych elementów konstrukcji (nie dotyczy stanów awaryjnych, które są usuwane niezwłocznie), remonty dachów. </w:t>
      </w:r>
    </w:p>
    <w:p w14:paraId="72704D49"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Modernizacja istniejących źródeł ciepła w lokalach w celu ograniczenia emisji CO2. </w:t>
      </w:r>
    </w:p>
    <w:p w14:paraId="5951DE8E"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Remonty i modernizacje lokali nienadających się do zasiedlenia z uwagi </w:t>
      </w:r>
      <w:r>
        <w:rPr>
          <w:rFonts w:ascii="Times New Roman" w:eastAsia="Times New Roman" w:hAnsi="Times New Roman" w:cs="Times New Roman"/>
          <w:sz w:val="24"/>
          <w:szCs w:val="24"/>
          <w:lang w:eastAsia="pl-PL"/>
        </w:rPr>
        <w:br/>
        <w:t xml:space="preserve">na nieodpowiedni stan techniczny i braki wyposażenia. </w:t>
      </w:r>
    </w:p>
    <w:p w14:paraId="34D3E34D"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Remonty mające na celu zmniejszenie kosztów eksploatacji budynków w tym termomodernizacja i zabezpieczenie przeciwwilgociowe budynków. </w:t>
      </w:r>
    </w:p>
    <w:p w14:paraId="3FC3C229" w14:textId="77777777" w:rsidR="005524A8" w:rsidRDefault="00B061C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Poprawa estetycznego wyglądu poprzez modernizację elewacji, naprawę elementów małej architektury, remonty lub naprawy elementów otoczenia budynku. Podczas planowania remontów budynków, na każdym etapie powinny być prowadzone prace uwzględniające potrzeby związane z technicznym przystosowaniem budynków </w:t>
      </w:r>
      <w:r>
        <w:rPr>
          <w:rFonts w:ascii="Times New Roman" w:eastAsia="Times New Roman" w:hAnsi="Times New Roman" w:cs="Times New Roman"/>
          <w:sz w:val="24"/>
          <w:szCs w:val="24"/>
          <w:lang w:eastAsia="pl-PL"/>
        </w:rPr>
        <w:br/>
        <w:t xml:space="preserve">oraz lokali mieszkalnych dla potrzeb osób niepełnosprawnych w budynkach, </w:t>
      </w:r>
      <w:r>
        <w:rPr>
          <w:rFonts w:ascii="Times New Roman" w:eastAsia="Times New Roman" w:hAnsi="Times New Roman" w:cs="Times New Roman"/>
          <w:sz w:val="24"/>
          <w:szCs w:val="24"/>
          <w:lang w:eastAsia="pl-PL"/>
        </w:rPr>
        <w:br/>
        <w:t>w których taka możliwość techniczna istnieje.</w:t>
      </w:r>
      <w:r w:rsidR="009E5C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Poniżej przedstawiono tabelarycznie zakres remontów, które planuje się wykonać w latach 2020 – 2024.</w:t>
      </w:r>
    </w:p>
    <w:p w14:paraId="53FC79C8" w14:textId="77777777" w:rsidR="005524A8" w:rsidRDefault="005524A8">
      <w:pPr>
        <w:widowControl w:val="0"/>
        <w:spacing w:after="0" w:line="240" w:lineRule="auto"/>
        <w:textAlignment w:val="baseline"/>
        <w:rPr>
          <w:rFonts w:ascii="Times New Roman" w:eastAsia="SimSun" w:hAnsi="Times New Roman" w:cs="Times New Roman"/>
          <w:kern w:val="2"/>
          <w:sz w:val="24"/>
          <w:szCs w:val="24"/>
          <w:lang w:eastAsia="zh-CN" w:bidi="hi-IN"/>
        </w:rPr>
      </w:pPr>
    </w:p>
    <w:p w14:paraId="17D8D429" w14:textId="77777777" w:rsidR="005524A8" w:rsidRDefault="005524A8">
      <w:pPr>
        <w:widowControl w:val="0"/>
        <w:spacing w:after="0" w:line="240" w:lineRule="auto"/>
        <w:textAlignment w:val="baseline"/>
        <w:rPr>
          <w:rFonts w:ascii="Times New Roman" w:eastAsia="SimSun" w:hAnsi="Times New Roman" w:cs="Times New Roman"/>
          <w:kern w:val="2"/>
          <w:sz w:val="24"/>
          <w:szCs w:val="24"/>
          <w:lang w:eastAsia="zh-CN" w:bidi="hi-IN"/>
        </w:rPr>
      </w:pPr>
    </w:p>
    <w:tbl>
      <w:tblPr>
        <w:tblW w:w="9502" w:type="dxa"/>
        <w:tblInd w:w="184" w:type="dxa"/>
        <w:tblLayout w:type="fixed"/>
        <w:tblCellMar>
          <w:top w:w="55" w:type="dxa"/>
          <w:left w:w="55" w:type="dxa"/>
          <w:bottom w:w="55" w:type="dxa"/>
          <w:right w:w="55" w:type="dxa"/>
        </w:tblCellMar>
        <w:tblLook w:val="04A0" w:firstRow="1" w:lastRow="0" w:firstColumn="1" w:lastColumn="0" w:noHBand="0" w:noVBand="1"/>
      </w:tblPr>
      <w:tblGrid>
        <w:gridCol w:w="707"/>
        <w:gridCol w:w="2608"/>
        <w:gridCol w:w="6187"/>
      </w:tblGrid>
      <w:tr w:rsidR="005524A8" w14:paraId="4827337C" w14:textId="77777777">
        <w:trPr>
          <w:trHeight w:val="278"/>
        </w:trPr>
        <w:tc>
          <w:tcPr>
            <w:tcW w:w="707" w:type="dxa"/>
            <w:vMerge w:val="restart"/>
            <w:tcBorders>
              <w:top w:val="single" w:sz="2" w:space="0" w:color="000000"/>
              <w:left w:val="single" w:sz="2" w:space="0" w:color="000000"/>
              <w:bottom w:val="single" w:sz="2" w:space="0" w:color="000000"/>
            </w:tcBorders>
          </w:tcPr>
          <w:p w14:paraId="744FEEF3" w14:textId="77777777" w:rsidR="005524A8" w:rsidRDefault="00B061CE">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r>
              <w:rPr>
                <w:rFonts w:ascii="Times New Roman" w:eastAsia="SimSun" w:hAnsi="Times New Roman" w:cs="Times New Roman"/>
                <w:b/>
                <w:bCs/>
                <w:kern w:val="2"/>
                <w:lang w:eastAsia="zh-CN" w:bidi="hi-IN"/>
              </w:rPr>
              <w:t>L.p.</w:t>
            </w:r>
          </w:p>
        </w:tc>
        <w:tc>
          <w:tcPr>
            <w:tcW w:w="2608" w:type="dxa"/>
            <w:vMerge w:val="restart"/>
            <w:tcBorders>
              <w:top w:val="single" w:sz="2" w:space="0" w:color="000000"/>
              <w:left w:val="single" w:sz="2" w:space="0" w:color="000000"/>
              <w:bottom w:val="single" w:sz="2" w:space="0" w:color="000000"/>
            </w:tcBorders>
          </w:tcPr>
          <w:p w14:paraId="398EDA1D" w14:textId="77777777" w:rsidR="005524A8" w:rsidRDefault="00B061CE">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r>
              <w:rPr>
                <w:rFonts w:ascii="Times New Roman" w:eastAsia="SimSun" w:hAnsi="Times New Roman" w:cs="Times New Roman"/>
                <w:b/>
                <w:bCs/>
                <w:kern w:val="2"/>
                <w:lang w:eastAsia="zh-CN" w:bidi="hi-IN"/>
              </w:rPr>
              <w:t>Adres lokali</w:t>
            </w:r>
          </w:p>
        </w:tc>
        <w:tc>
          <w:tcPr>
            <w:tcW w:w="6187" w:type="dxa"/>
            <w:tcBorders>
              <w:top w:val="single" w:sz="2" w:space="0" w:color="000000"/>
              <w:left w:val="single" w:sz="2" w:space="0" w:color="000000"/>
              <w:bottom w:val="single" w:sz="2" w:space="0" w:color="000000"/>
              <w:right w:val="single" w:sz="2" w:space="0" w:color="000000"/>
            </w:tcBorders>
          </w:tcPr>
          <w:p w14:paraId="38524B80" w14:textId="77777777" w:rsidR="005524A8" w:rsidRDefault="00B061CE">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r>
              <w:rPr>
                <w:rFonts w:ascii="Times New Roman" w:eastAsia="Calibri" w:hAnsi="Times New Roman" w:cs="Times New Roman"/>
                <w:b/>
                <w:bCs/>
                <w:lang w:eastAsia="pl-PL"/>
              </w:rPr>
              <w:t>Potrzeby modernizacji wraz z planem remontu w latach 2020-2024</w:t>
            </w:r>
          </w:p>
        </w:tc>
      </w:tr>
      <w:tr w:rsidR="005524A8" w14:paraId="37FA9CF1" w14:textId="77777777">
        <w:trPr>
          <w:trHeight w:val="277"/>
        </w:trPr>
        <w:tc>
          <w:tcPr>
            <w:tcW w:w="707" w:type="dxa"/>
            <w:vMerge/>
            <w:tcBorders>
              <w:left w:val="single" w:sz="2" w:space="0" w:color="000000"/>
              <w:bottom w:val="single" w:sz="2" w:space="0" w:color="000000"/>
            </w:tcBorders>
          </w:tcPr>
          <w:p w14:paraId="22EEE88D" w14:textId="77777777" w:rsidR="005524A8" w:rsidRDefault="005524A8">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p>
        </w:tc>
        <w:tc>
          <w:tcPr>
            <w:tcW w:w="2608" w:type="dxa"/>
            <w:vMerge/>
            <w:tcBorders>
              <w:left w:val="single" w:sz="2" w:space="0" w:color="000000"/>
              <w:bottom w:val="single" w:sz="2" w:space="0" w:color="000000"/>
            </w:tcBorders>
          </w:tcPr>
          <w:p w14:paraId="425C2E28" w14:textId="77777777" w:rsidR="005524A8" w:rsidRDefault="005524A8">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p>
        </w:tc>
        <w:tc>
          <w:tcPr>
            <w:tcW w:w="6187" w:type="dxa"/>
            <w:tcBorders>
              <w:top w:val="single" w:sz="2" w:space="0" w:color="000000"/>
              <w:left w:val="single" w:sz="2" w:space="0" w:color="000000"/>
              <w:bottom w:val="single" w:sz="2" w:space="0" w:color="000000"/>
              <w:right w:val="single" w:sz="2" w:space="0" w:color="000000"/>
            </w:tcBorders>
          </w:tcPr>
          <w:p w14:paraId="65639290" w14:textId="77777777" w:rsidR="005524A8" w:rsidRDefault="005524A8">
            <w:pPr>
              <w:widowControl w:val="0"/>
              <w:suppressLineNumbers/>
              <w:spacing w:after="0" w:line="240" w:lineRule="auto"/>
              <w:jc w:val="center"/>
              <w:textAlignment w:val="baseline"/>
              <w:rPr>
                <w:rFonts w:ascii="Times New Roman" w:eastAsia="SimSun" w:hAnsi="Times New Roman" w:cs="Times New Roman"/>
                <w:b/>
                <w:bCs/>
                <w:kern w:val="2"/>
                <w:lang w:eastAsia="zh-CN" w:bidi="hi-IN"/>
              </w:rPr>
            </w:pPr>
          </w:p>
        </w:tc>
      </w:tr>
      <w:tr w:rsidR="005524A8" w14:paraId="110529B8" w14:textId="77777777">
        <w:trPr>
          <w:trHeight w:val="656"/>
        </w:trPr>
        <w:tc>
          <w:tcPr>
            <w:tcW w:w="707" w:type="dxa"/>
            <w:tcBorders>
              <w:top w:val="single" w:sz="2" w:space="0" w:color="000000"/>
              <w:left w:val="single" w:sz="2" w:space="0" w:color="000000"/>
              <w:bottom w:val="single" w:sz="2" w:space="0" w:color="000000"/>
            </w:tcBorders>
          </w:tcPr>
          <w:p w14:paraId="2463A258"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w:t>
            </w:r>
          </w:p>
        </w:tc>
        <w:tc>
          <w:tcPr>
            <w:tcW w:w="2608" w:type="dxa"/>
            <w:tcBorders>
              <w:top w:val="single" w:sz="2" w:space="0" w:color="000000"/>
              <w:left w:val="single" w:sz="2" w:space="0" w:color="000000"/>
              <w:bottom w:val="single" w:sz="2" w:space="0" w:color="000000"/>
            </w:tcBorders>
          </w:tcPr>
          <w:p w14:paraId="1D57C6D0"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Długa 2</w:t>
            </w:r>
          </w:p>
        </w:tc>
        <w:tc>
          <w:tcPr>
            <w:tcW w:w="6187" w:type="dxa"/>
            <w:tcBorders>
              <w:top w:val="single" w:sz="2" w:space="0" w:color="000000"/>
              <w:left w:val="single" w:sz="2" w:space="0" w:color="000000"/>
              <w:bottom w:val="single" w:sz="2" w:space="0" w:color="000000"/>
              <w:right w:val="single" w:sz="2" w:space="0" w:color="000000"/>
            </w:tcBorders>
          </w:tcPr>
          <w:p w14:paraId="4B72DFE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 we wspólnocie mieszkaniowej przewidziany do sprzedaży</w:t>
            </w:r>
          </w:p>
        </w:tc>
      </w:tr>
      <w:tr w:rsidR="005524A8" w14:paraId="30ACFBB0" w14:textId="77777777">
        <w:tc>
          <w:tcPr>
            <w:tcW w:w="707" w:type="dxa"/>
            <w:tcBorders>
              <w:left w:val="single" w:sz="2" w:space="0" w:color="000000"/>
              <w:bottom w:val="single" w:sz="2" w:space="0" w:color="000000"/>
            </w:tcBorders>
          </w:tcPr>
          <w:p w14:paraId="0E1E282D"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w:t>
            </w:r>
          </w:p>
        </w:tc>
        <w:tc>
          <w:tcPr>
            <w:tcW w:w="2608" w:type="dxa"/>
            <w:tcBorders>
              <w:left w:val="single" w:sz="2" w:space="0" w:color="000000"/>
              <w:bottom w:val="single" w:sz="2" w:space="0" w:color="000000"/>
            </w:tcBorders>
          </w:tcPr>
          <w:p w14:paraId="35F7FFE5"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Długa 18</w:t>
            </w:r>
          </w:p>
        </w:tc>
        <w:tc>
          <w:tcPr>
            <w:tcW w:w="6187" w:type="dxa"/>
            <w:tcBorders>
              <w:left w:val="single" w:sz="2" w:space="0" w:color="000000"/>
              <w:bottom w:val="single" w:sz="2" w:space="0" w:color="000000"/>
              <w:right w:val="single" w:sz="2" w:space="0" w:color="000000"/>
            </w:tcBorders>
          </w:tcPr>
          <w:p w14:paraId="0620BAD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Lokale we wspólnocie mieszkaniowe, obowiązuje fundusz remontowy, wymiana bramy wejściowej, remont elewacji, utwardzenie wjazdu</w:t>
            </w:r>
          </w:p>
        </w:tc>
      </w:tr>
      <w:tr w:rsidR="005524A8" w14:paraId="4C35AA70" w14:textId="77777777">
        <w:tc>
          <w:tcPr>
            <w:tcW w:w="707" w:type="dxa"/>
            <w:tcBorders>
              <w:left w:val="single" w:sz="2" w:space="0" w:color="000000"/>
              <w:bottom w:val="single" w:sz="2" w:space="0" w:color="000000"/>
            </w:tcBorders>
          </w:tcPr>
          <w:p w14:paraId="7740552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3.</w:t>
            </w:r>
          </w:p>
        </w:tc>
        <w:tc>
          <w:tcPr>
            <w:tcW w:w="2608" w:type="dxa"/>
            <w:tcBorders>
              <w:left w:val="single" w:sz="2" w:space="0" w:color="000000"/>
              <w:bottom w:val="single" w:sz="2" w:space="0" w:color="000000"/>
            </w:tcBorders>
          </w:tcPr>
          <w:p w14:paraId="7A0F4DD8"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Długa 20</w:t>
            </w:r>
          </w:p>
        </w:tc>
        <w:tc>
          <w:tcPr>
            <w:tcW w:w="6187" w:type="dxa"/>
            <w:tcBorders>
              <w:left w:val="single" w:sz="2" w:space="0" w:color="000000"/>
              <w:bottom w:val="single" w:sz="2" w:space="0" w:color="000000"/>
              <w:right w:val="single" w:sz="2" w:space="0" w:color="000000"/>
            </w:tcBorders>
          </w:tcPr>
          <w:p w14:paraId="382A5CC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Lokale we wspólnocie mieszkaniowej, obowiązuje fundusz remontowy, malowanie klatki schodowej, remont elewacji</w:t>
            </w:r>
          </w:p>
        </w:tc>
      </w:tr>
      <w:tr w:rsidR="005524A8" w14:paraId="79A40C3E" w14:textId="77777777">
        <w:tc>
          <w:tcPr>
            <w:tcW w:w="707" w:type="dxa"/>
            <w:tcBorders>
              <w:left w:val="single" w:sz="2" w:space="0" w:color="000000"/>
              <w:bottom w:val="single" w:sz="2" w:space="0" w:color="000000"/>
            </w:tcBorders>
          </w:tcPr>
          <w:p w14:paraId="41D85F5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w:t>
            </w:r>
          </w:p>
        </w:tc>
        <w:tc>
          <w:tcPr>
            <w:tcW w:w="2608" w:type="dxa"/>
            <w:tcBorders>
              <w:left w:val="single" w:sz="2" w:space="0" w:color="000000"/>
              <w:bottom w:val="single" w:sz="2" w:space="0" w:color="000000"/>
            </w:tcBorders>
          </w:tcPr>
          <w:p w14:paraId="24CF09A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Długa 28</w:t>
            </w:r>
          </w:p>
        </w:tc>
        <w:tc>
          <w:tcPr>
            <w:tcW w:w="6187" w:type="dxa"/>
            <w:tcBorders>
              <w:left w:val="single" w:sz="2" w:space="0" w:color="000000"/>
              <w:bottom w:val="single" w:sz="2" w:space="0" w:color="000000"/>
              <w:right w:val="single" w:sz="2" w:space="0" w:color="000000"/>
            </w:tcBorders>
          </w:tcPr>
          <w:p w14:paraId="35B19B6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Budynek powierniczy, trwa ustalenie właściciela i spadkobierców, brak planów remontowych</w:t>
            </w:r>
          </w:p>
        </w:tc>
      </w:tr>
      <w:tr w:rsidR="005524A8" w14:paraId="0B894D92" w14:textId="77777777">
        <w:tc>
          <w:tcPr>
            <w:tcW w:w="707" w:type="dxa"/>
            <w:tcBorders>
              <w:left w:val="single" w:sz="2" w:space="0" w:color="000000"/>
              <w:bottom w:val="single" w:sz="2" w:space="0" w:color="000000"/>
            </w:tcBorders>
          </w:tcPr>
          <w:p w14:paraId="2576A57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5.</w:t>
            </w:r>
          </w:p>
        </w:tc>
        <w:tc>
          <w:tcPr>
            <w:tcW w:w="2608" w:type="dxa"/>
            <w:tcBorders>
              <w:left w:val="single" w:sz="2" w:space="0" w:color="000000"/>
              <w:bottom w:val="single" w:sz="2" w:space="0" w:color="000000"/>
            </w:tcBorders>
          </w:tcPr>
          <w:p w14:paraId="53B62197"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Kościańskie Przedmieście 1</w:t>
            </w:r>
          </w:p>
        </w:tc>
        <w:tc>
          <w:tcPr>
            <w:tcW w:w="6187" w:type="dxa"/>
            <w:tcBorders>
              <w:left w:val="single" w:sz="2" w:space="0" w:color="000000"/>
              <w:bottom w:val="single" w:sz="2" w:space="0" w:color="000000"/>
              <w:right w:val="single" w:sz="2" w:space="0" w:color="000000"/>
            </w:tcBorders>
          </w:tcPr>
          <w:p w14:paraId="0D337E8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Lokale we wspólnocie mieszkaniowej do sprzedaży, obowiązuje fundusz remontowy, remont elewacji</w:t>
            </w:r>
          </w:p>
        </w:tc>
      </w:tr>
      <w:tr w:rsidR="005524A8" w14:paraId="0EFA6681" w14:textId="77777777">
        <w:tc>
          <w:tcPr>
            <w:tcW w:w="707" w:type="dxa"/>
            <w:tcBorders>
              <w:left w:val="single" w:sz="2" w:space="0" w:color="000000"/>
              <w:bottom w:val="single" w:sz="2" w:space="0" w:color="000000"/>
            </w:tcBorders>
          </w:tcPr>
          <w:p w14:paraId="2D7195A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6.</w:t>
            </w:r>
          </w:p>
        </w:tc>
        <w:tc>
          <w:tcPr>
            <w:tcW w:w="2608" w:type="dxa"/>
            <w:tcBorders>
              <w:left w:val="single" w:sz="2" w:space="0" w:color="000000"/>
              <w:bottom w:val="single" w:sz="2" w:space="0" w:color="000000"/>
            </w:tcBorders>
          </w:tcPr>
          <w:p w14:paraId="7988248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ks. J. Popiełuszki 10</w:t>
            </w:r>
          </w:p>
        </w:tc>
        <w:tc>
          <w:tcPr>
            <w:tcW w:w="6187" w:type="dxa"/>
            <w:tcBorders>
              <w:left w:val="single" w:sz="2" w:space="0" w:color="000000"/>
              <w:bottom w:val="single" w:sz="2" w:space="0" w:color="000000"/>
              <w:right w:val="single" w:sz="2" w:space="0" w:color="000000"/>
            </w:tcBorders>
          </w:tcPr>
          <w:p w14:paraId="76EE3398"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Budynek powierniczy, trwa ustalenie właściciela i spadkobierców,</w:t>
            </w:r>
          </w:p>
          <w:p w14:paraId="2B3E456E"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likwidacja wilgoci, remont pieców</w:t>
            </w:r>
          </w:p>
        </w:tc>
      </w:tr>
      <w:tr w:rsidR="005524A8" w14:paraId="77BB5995" w14:textId="77777777">
        <w:tc>
          <w:tcPr>
            <w:tcW w:w="707" w:type="dxa"/>
            <w:tcBorders>
              <w:left w:val="single" w:sz="2" w:space="0" w:color="000000"/>
              <w:bottom w:val="single" w:sz="2" w:space="0" w:color="000000"/>
            </w:tcBorders>
          </w:tcPr>
          <w:p w14:paraId="373B18A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7.</w:t>
            </w:r>
          </w:p>
        </w:tc>
        <w:tc>
          <w:tcPr>
            <w:tcW w:w="2608" w:type="dxa"/>
            <w:tcBorders>
              <w:left w:val="single" w:sz="2" w:space="0" w:color="000000"/>
              <w:bottom w:val="single" w:sz="2" w:space="0" w:color="000000"/>
            </w:tcBorders>
          </w:tcPr>
          <w:p w14:paraId="712DF54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ks. J. Popiełuszki 11</w:t>
            </w:r>
          </w:p>
        </w:tc>
        <w:tc>
          <w:tcPr>
            <w:tcW w:w="6187" w:type="dxa"/>
            <w:tcBorders>
              <w:left w:val="single" w:sz="2" w:space="0" w:color="000000"/>
              <w:bottom w:val="single" w:sz="2" w:space="0" w:color="000000"/>
              <w:right w:val="single" w:sz="2" w:space="0" w:color="000000"/>
            </w:tcBorders>
          </w:tcPr>
          <w:p w14:paraId="0B2724CC"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Lokale we wspólnocie mieszkaniowej, obowiązuje fundusz remontowy,</w:t>
            </w:r>
            <w:r w:rsidR="0004540D">
              <w:rPr>
                <w:rFonts w:ascii="Times New Roman" w:eastAsia="SimSun" w:hAnsi="Times New Roman" w:cs="Times New Roman"/>
                <w:kern w:val="2"/>
                <w:lang w:eastAsia="zh-CN" w:bidi="hi-IN"/>
              </w:rPr>
              <w:t xml:space="preserve"> </w:t>
            </w:r>
            <w:r>
              <w:rPr>
                <w:rFonts w:ascii="Times New Roman" w:eastAsia="SimSun" w:hAnsi="Times New Roman" w:cs="Times New Roman"/>
                <w:kern w:val="2"/>
                <w:lang w:eastAsia="zh-CN" w:bidi="hi-IN"/>
              </w:rPr>
              <w:t>remont elewacji, adaptacja pomieszczeń na łazienki, wymiana drzwi, wymiana bramy wjazdowej</w:t>
            </w:r>
          </w:p>
        </w:tc>
      </w:tr>
      <w:tr w:rsidR="005524A8" w14:paraId="4C2A6D05" w14:textId="77777777">
        <w:tc>
          <w:tcPr>
            <w:tcW w:w="707" w:type="dxa"/>
            <w:tcBorders>
              <w:left w:val="single" w:sz="2" w:space="0" w:color="000000"/>
              <w:bottom w:val="single" w:sz="2" w:space="0" w:color="000000"/>
            </w:tcBorders>
          </w:tcPr>
          <w:p w14:paraId="6968A129"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8.</w:t>
            </w:r>
          </w:p>
        </w:tc>
        <w:tc>
          <w:tcPr>
            <w:tcW w:w="2608" w:type="dxa"/>
            <w:tcBorders>
              <w:left w:val="single" w:sz="2" w:space="0" w:color="000000"/>
              <w:bottom w:val="single" w:sz="2" w:space="0" w:color="000000"/>
            </w:tcBorders>
          </w:tcPr>
          <w:p w14:paraId="6DFBA1C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Rynek 25</w:t>
            </w:r>
          </w:p>
        </w:tc>
        <w:tc>
          <w:tcPr>
            <w:tcW w:w="6187" w:type="dxa"/>
            <w:tcBorders>
              <w:left w:val="single" w:sz="2" w:space="0" w:color="000000"/>
              <w:bottom w:val="single" w:sz="2" w:space="0" w:color="000000"/>
              <w:right w:val="single" w:sz="2" w:space="0" w:color="000000"/>
            </w:tcBorders>
          </w:tcPr>
          <w:p w14:paraId="697AEB45"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remont instalacji wewnętrznych,</w:t>
            </w:r>
          </w:p>
          <w:p w14:paraId="2BA0A017"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wymiana okien, drzwi, remont pieców</w:t>
            </w:r>
          </w:p>
        </w:tc>
      </w:tr>
      <w:tr w:rsidR="005524A8" w14:paraId="78A80293" w14:textId="77777777">
        <w:tc>
          <w:tcPr>
            <w:tcW w:w="707" w:type="dxa"/>
            <w:tcBorders>
              <w:left w:val="single" w:sz="2" w:space="0" w:color="000000"/>
              <w:bottom w:val="single" w:sz="2" w:space="0" w:color="000000"/>
            </w:tcBorders>
          </w:tcPr>
          <w:p w14:paraId="12A52A6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9.</w:t>
            </w:r>
          </w:p>
        </w:tc>
        <w:tc>
          <w:tcPr>
            <w:tcW w:w="2608" w:type="dxa"/>
            <w:tcBorders>
              <w:left w:val="single" w:sz="2" w:space="0" w:color="000000"/>
              <w:bottom w:val="single" w:sz="2" w:space="0" w:color="000000"/>
            </w:tcBorders>
          </w:tcPr>
          <w:p w14:paraId="6558F6ED"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Stare Borówko 1</w:t>
            </w:r>
          </w:p>
        </w:tc>
        <w:tc>
          <w:tcPr>
            <w:tcW w:w="6187" w:type="dxa"/>
            <w:tcBorders>
              <w:left w:val="single" w:sz="2" w:space="0" w:color="000000"/>
              <w:bottom w:val="single" w:sz="2" w:space="0" w:color="000000"/>
              <w:right w:val="single" w:sz="2" w:space="0" w:color="000000"/>
            </w:tcBorders>
          </w:tcPr>
          <w:p w14:paraId="2105DAC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wymiana drzwi</w:t>
            </w:r>
          </w:p>
        </w:tc>
      </w:tr>
      <w:tr w:rsidR="005524A8" w14:paraId="45A94989" w14:textId="77777777">
        <w:tc>
          <w:tcPr>
            <w:tcW w:w="707" w:type="dxa"/>
            <w:tcBorders>
              <w:left w:val="single" w:sz="2" w:space="0" w:color="000000"/>
              <w:bottom w:val="single" w:sz="2" w:space="0" w:color="000000"/>
            </w:tcBorders>
          </w:tcPr>
          <w:p w14:paraId="6077B74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10.</w:t>
            </w:r>
          </w:p>
        </w:tc>
        <w:tc>
          <w:tcPr>
            <w:tcW w:w="2608" w:type="dxa"/>
            <w:tcBorders>
              <w:left w:val="single" w:sz="2" w:space="0" w:color="000000"/>
              <w:bottom w:val="single" w:sz="2" w:space="0" w:color="000000"/>
            </w:tcBorders>
          </w:tcPr>
          <w:p w14:paraId="6BBE7AE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Kościelna 5</w:t>
            </w:r>
          </w:p>
        </w:tc>
        <w:tc>
          <w:tcPr>
            <w:tcW w:w="6187" w:type="dxa"/>
            <w:tcBorders>
              <w:left w:val="single" w:sz="2" w:space="0" w:color="000000"/>
              <w:bottom w:val="single" w:sz="2" w:space="0" w:color="000000"/>
              <w:right w:val="single" w:sz="2" w:space="0" w:color="000000"/>
            </w:tcBorders>
          </w:tcPr>
          <w:p w14:paraId="057DC989"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wymiana drzwi wejściowych, remont pieców, , wymiana okien, likwidacja pomieszczeń gospodarczych</w:t>
            </w:r>
          </w:p>
        </w:tc>
      </w:tr>
      <w:tr w:rsidR="005524A8" w14:paraId="5DA36CE3" w14:textId="77777777">
        <w:tc>
          <w:tcPr>
            <w:tcW w:w="707" w:type="dxa"/>
            <w:tcBorders>
              <w:left w:val="single" w:sz="2" w:space="0" w:color="000000"/>
              <w:bottom w:val="single" w:sz="2" w:space="0" w:color="000000"/>
            </w:tcBorders>
          </w:tcPr>
          <w:p w14:paraId="0A76F287"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11.</w:t>
            </w:r>
          </w:p>
        </w:tc>
        <w:tc>
          <w:tcPr>
            <w:tcW w:w="2608" w:type="dxa"/>
            <w:tcBorders>
              <w:left w:val="single" w:sz="2" w:space="0" w:color="000000"/>
              <w:bottom w:val="single" w:sz="2" w:space="0" w:color="000000"/>
            </w:tcBorders>
          </w:tcPr>
          <w:p w14:paraId="1042CBC9"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Kościelna 7</w:t>
            </w:r>
          </w:p>
        </w:tc>
        <w:tc>
          <w:tcPr>
            <w:tcW w:w="6187" w:type="dxa"/>
            <w:tcBorders>
              <w:left w:val="single" w:sz="2" w:space="0" w:color="000000"/>
              <w:bottom w:val="single" w:sz="2" w:space="0" w:color="000000"/>
              <w:right w:val="single" w:sz="2" w:space="0" w:color="000000"/>
            </w:tcBorders>
          </w:tcPr>
          <w:p w14:paraId="6D908DF9"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wymiana podłóg, remont pieców, wymiana drzwi i bramy, podłączenie budynku do sieci gazowej, likwidacja pomieszczeń gospodarczych</w:t>
            </w:r>
          </w:p>
        </w:tc>
      </w:tr>
      <w:tr w:rsidR="005524A8" w14:paraId="52E3F32E" w14:textId="77777777">
        <w:tc>
          <w:tcPr>
            <w:tcW w:w="707" w:type="dxa"/>
            <w:tcBorders>
              <w:left w:val="single" w:sz="2" w:space="0" w:color="000000"/>
              <w:bottom w:val="single" w:sz="2" w:space="0" w:color="000000"/>
            </w:tcBorders>
          </w:tcPr>
          <w:p w14:paraId="61951BCD"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12.</w:t>
            </w:r>
          </w:p>
        </w:tc>
        <w:tc>
          <w:tcPr>
            <w:tcW w:w="2608" w:type="dxa"/>
            <w:tcBorders>
              <w:left w:val="single" w:sz="2" w:space="0" w:color="000000"/>
              <w:bottom w:val="single" w:sz="2" w:space="0" w:color="000000"/>
            </w:tcBorders>
          </w:tcPr>
          <w:p w14:paraId="3058716C"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Kościelna 16</w:t>
            </w:r>
          </w:p>
        </w:tc>
        <w:tc>
          <w:tcPr>
            <w:tcW w:w="6187" w:type="dxa"/>
            <w:tcBorders>
              <w:left w:val="single" w:sz="2" w:space="0" w:color="000000"/>
              <w:bottom w:val="single" w:sz="2" w:space="0" w:color="000000"/>
              <w:right w:val="single" w:sz="2" w:space="0" w:color="000000"/>
            </w:tcBorders>
          </w:tcPr>
          <w:p w14:paraId="4C040FEE"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Wymiana okien, drzwi, remont pieców, likwidacja pomieszczeń gospodarczych</w:t>
            </w:r>
          </w:p>
        </w:tc>
      </w:tr>
      <w:tr w:rsidR="005524A8" w14:paraId="6082EA44" w14:textId="77777777">
        <w:tc>
          <w:tcPr>
            <w:tcW w:w="707" w:type="dxa"/>
            <w:tcBorders>
              <w:left w:val="single" w:sz="2" w:space="0" w:color="000000"/>
              <w:bottom w:val="single" w:sz="2" w:space="0" w:color="000000"/>
            </w:tcBorders>
          </w:tcPr>
          <w:p w14:paraId="0DF4FDC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13.</w:t>
            </w:r>
          </w:p>
        </w:tc>
        <w:tc>
          <w:tcPr>
            <w:tcW w:w="2608" w:type="dxa"/>
            <w:tcBorders>
              <w:left w:val="single" w:sz="2" w:space="0" w:color="000000"/>
              <w:bottom w:val="single" w:sz="2" w:space="0" w:color="000000"/>
            </w:tcBorders>
          </w:tcPr>
          <w:p w14:paraId="0AB7D159"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Kolejowa 5</w:t>
            </w:r>
          </w:p>
        </w:tc>
        <w:tc>
          <w:tcPr>
            <w:tcW w:w="6187" w:type="dxa"/>
            <w:tcBorders>
              <w:left w:val="single" w:sz="2" w:space="0" w:color="000000"/>
              <w:bottom w:val="single" w:sz="2" w:space="0" w:color="000000"/>
              <w:right w:val="single" w:sz="2" w:space="0" w:color="000000"/>
            </w:tcBorders>
          </w:tcPr>
          <w:p w14:paraId="48E6FCF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dachu, remont klatki schodowej, wymiana drzwi, remont pieców</w:t>
            </w:r>
          </w:p>
        </w:tc>
      </w:tr>
      <w:tr w:rsidR="005524A8" w14:paraId="78E1E4F7" w14:textId="77777777">
        <w:tc>
          <w:tcPr>
            <w:tcW w:w="707" w:type="dxa"/>
            <w:tcBorders>
              <w:left w:val="single" w:sz="2" w:space="0" w:color="000000"/>
              <w:bottom w:val="single" w:sz="2" w:space="0" w:color="000000"/>
            </w:tcBorders>
          </w:tcPr>
          <w:p w14:paraId="19621370"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14.</w:t>
            </w:r>
          </w:p>
        </w:tc>
        <w:tc>
          <w:tcPr>
            <w:tcW w:w="2608" w:type="dxa"/>
            <w:tcBorders>
              <w:left w:val="single" w:sz="2" w:space="0" w:color="000000"/>
              <w:bottom w:val="single" w:sz="2" w:space="0" w:color="000000"/>
            </w:tcBorders>
          </w:tcPr>
          <w:p w14:paraId="62907645"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Kolejowa 3</w:t>
            </w:r>
          </w:p>
        </w:tc>
        <w:tc>
          <w:tcPr>
            <w:tcW w:w="6187" w:type="dxa"/>
            <w:tcBorders>
              <w:left w:val="single" w:sz="2" w:space="0" w:color="000000"/>
              <w:bottom w:val="single" w:sz="2" w:space="0" w:color="000000"/>
              <w:right w:val="single" w:sz="2" w:space="0" w:color="000000"/>
            </w:tcBorders>
          </w:tcPr>
          <w:p w14:paraId="5B1612F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 mieszkalny znajdujący się w budynku szkoły, nie przewiduje się remontu budynku.</w:t>
            </w:r>
          </w:p>
        </w:tc>
      </w:tr>
      <w:tr w:rsidR="005524A8" w14:paraId="2142A8A0" w14:textId="77777777">
        <w:tc>
          <w:tcPr>
            <w:tcW w:w="707" w:type="dxa"/>
            <w:tcBorders>
              <w:left w:val="single" w:sz="2" w:space="0" w:color="000000"/>
              <w:bottom w:val="single" w:sz="2" w:space="0" w:color="000000"/>
            </w:tcBorders>
          </w:tcPr>
          <w:p w14:paraId="0D19DF21"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15.</w:t>
            </w:r>
          </w:p>
        </w:tc>
        <w:tc>
          <w:tcPr>
            <w:tcW w:w="2608" w:type="dxa"/>
            <w:tcBorders>
              <w:left w:val="single" w:sz="2" w:space="0" w:color="000000"/>
              <w:bottom w:val="single" w:sz="2" w:space="0" w:color="000000"/>
            </w:tcBorders>
          </w:tcPr>
          <w:p w14:paraId="3491B128"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Polna 2</w:t>
            </w:r>
          </w:p>
        </w:tc>
        <w:tc>
          <w:tcPr>
            <w:tcW w:w="6187" w:type="dxa"/>
            <w:tcBorders>
              <w:left w:val="single" w:sz="2" w:space="0" w:color="000000"/>
              <w:bottom w:val="single" w:sz="2" w:space="0" w:color="000000"/>
              <w:right w:val="single" w:sz="2" w:space="0" w:color="000000"/>
            </w:tcBorders>
          </w:tcPr>
          <w:p w14:paraId="54461FE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Podłączenie budynku do sieci gazowej, remont klatki schodowej</w:t>
            </w:r>
          </w:p>
        </w:tc>
      </w:tr>
      <w:tr w:rsidR="005524A8" w14:paraId="46273DC9" w14:textId="77777777">
        <w:tc>
          <w:tcPr>
            <w:tcW w:w="707" w:type="dxa"/>
            <w:tcBorders>
              <w:left w:val="single" w:sz="2" w:space="0" w:color="000000"/>
              <w:bottom w:val="single" w:sz="2" w:space="0" w:color="000000"/>
            </w:tcBorders>
          </w:tcPr>
          <w:p w14:paraId="154BD57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16.</w:t>
            </w:r>
          </w:p>
        </w:tc>
        <w:tc>
          <w:tcPr>
            <w:tcW w:w="2608" w:type="dxa"/>
            <w:tcBorders>
              <w:left w:val="single" w:sz="2" w:space="0" w:color="000000"/>
              <w:bottom w:val="single" w:sz="2" w:space="0" w:color="000000"/>
            </w:tcBorders>
          </w:tcPr>
          <w:p w14:paraId="19484FA8"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Śremska 1</w:t>
            </w:r>
          </w:p>
        </w:tc>
        <w:tc>
          <w:tcPr>
            <w:tcW w:w="6187" w:type="dxa"/>
            <w:tcBorders>
              <w:left w:val="single" w:sz="2" w:space="0" w:color="000000"/>
              <w:bottom w:val="single" w:sz="2" w:space="0" w:color="000000"/>
              <w:right w:val="single" w:sz="2" w:space="0" w:color="000000"/>
            </w:tcBorders>
          </w:tcPr>
          <w:p w14:paraId="0624A05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Podłączenie lokali do sieci gazowej</w:t>
            </w:r>
          </w:p>
        </w:tc>
      </w:tr>
      <w:tr w:rsidR="005524A8" w14:paraId="0A36AD5C" w14:textId="77777777">
        <w:tc>
          <w:tcPr>
            <w:tcW w:w="707" w:type="dxa"/>
            <w:tcBorders>
              <w:left w:val="single" w:sz="2" w:space="0" w:color="000000"/>
              <w:bottom w:val="single" w:sz="2" w:space="0" w:color="000000"/>
            </w:tcBorders>
          </w:tcPr>
          <w:p w14:paraId="6A7A133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17.</w:t>
            </w:r>
          </w:p>
        </w:tc>
        <w:tc>
          <w:tcPr>
            <w:tcW w:w="2608" w:type="dxa"/>
            <w:tcBorders>
              <w:left w:val="single" w:sz="2" w:space="0" w:color="000000"/>
              <w:bottom w:val="single" w:sz="2" w:space="0" w:color="000000"/>
            </w:tcBorders>
          </w:tcPr>
          <w:p w14:paraId="68413FC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Spółdzielców 7</w:t>
            </w:r>
          </w:p>
        </w:tc>
        <w:tc>
          <w:tcPr>
            <w:tcW w:w="6187" w:type="dxa"/>
            <w:tcBorders>
              <w:left w:val="single" w:sz="2" w:space="0" w:color="000000"/>
              <w:bottom w:val="single" w:sz="2" w:space="0" w:color="000000"/>
              <w:right w:val="single" w:sz="2" w:space="0" w:color="000000"/>
            </w:tcBorders>
          </w:tcPr>
          <w:p w14:paraId="2A39E5EE"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 we wspólnocie mieszkaniowej przeznaczony do sprzedaży, wymiana drzwi wejściowych, remont pieca</w:t>
            </w:r>
          </w:p>
        </w:tc>
      </w:tr>
      <w:tr w:rsidR="005524A8" w14:paraId="437A0052" w14:textId="77777777">
        <w:tc>
          <w:tcPr>
            <w:tcW w:w="707" w:type="dxa"/>
            <w:tcBorders>
              <w:left w:val="single" w:sz="2" w:space="0" w:color="000000"/>
              <w:bottom w:val="single" w:sz="2" w:space="0" w:color="000000"/>
            </w:tcBorders>
          </w:tcPr>
          <w:p w14:paraId="6EA56A5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18.</w:t>
            </w:r>
          </w:p>
        </w:tc>
        <w:tc>
          <w:tcPr>
            <w:tcW w:w="2608" w:type="dxa"/>
            <w:tcBorders>
              <w:left w:val="single" w:sz="2" w:space="0" w:color="000000"/>
              <w:bottom w:val="single" w:sz="2" w:space="0" w:color="000000"/>
            </w:tcBorders>
          </w:tcPr>
          <w:p w14:paraId="5AEDE6E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Bieczyny 3</w:t>
            </w:r>
          </w:p>
        </w:tc>
        <w:tc>
          <w:tcPr>
            <w:tcW w:w="6187" w:type="dxa"/>
            <w:tcBorders>
              <w:left w:val="single" w:sz="2" w:space="0" w:color="000000"/>
              <w:bottom w:val="single" w:sz="2" w:space="0" w:color="000000"/>
              <w:right w:val="single" w:sz="2" w:space="0" w:color="000000"/>
            </w:tcBorders>
          </w:tcPr>
          <w:p w14:paraId="73C0B8A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dachu</w:t>
            </w:r>
          </w:p>
        </w:tc>
      </w:tr>
      <w:tr w:rsidR="005524A8" w14:paraId="16B87E98" w14:textId="77777777">
        <w:tc>
          <w:tcPr>
            <w:tcW w:w="707" w:type="dxa"/>
            <w:tcBorders>
              <w:left w:val="single" w:sz="2" w:space="0" w:color="000000"/>
              <w:bottom w:val="single" w:sz="2" w:space="0" w:color="000000"/>
            </w:tcBorders>
          </w:tcPr>
          <w:p w14:paraId="3A6B0F40"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19.</w:t>
            </w:r>
          </w:p>
        </w:tc>
        <w:tc>
          <w:tcPr>
            <w:tcW w:w="2608" w:type="dxa"/>
            <w:tcBorders>
              <w:left w:val="single" w:sz="2" w:space="0" w:color="000000"/>
              <w:bottom w:val="single" w:sz="2" w:space="0" w:color="000000"/>
            </w:tcBorders>
          </w:tcPr>
          <w:p w14:paraId="3834CC5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Srocko Wielkie 15</w:t>
            </w:r>
          </w:p>
        </w:tc>
        <w:tc>
          <w:tcPr>
            <w:tcW w:w="6187" w:type="dxa"/>
            <w:tcBorders>
              <w:left w:val="single" w:sz="2" w:space="0" w:color="000000"/>
              <w:bottom w:val="single" w:sz="2" w:space="0" w:color="000000"/>
              <w:right w:val="single" w:sz="2" w:space="0" w:color="000000"/>
            </w:tcBorders>
          </w:tcPr>
          <w:p w14:paraId="5C8FE10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klatki schodowej i schodów, remont schodów wejściowych, wymiana drzwi</w:t>
            </w:r>
          </w:p>
        </w:tc>
      </w:tr>
      <w:tr w:rsidR="005524A8" w14:paraId="0D910D88" w14:textId="77777777">
        <w:tc>
          <w:tcPr>
            <w:tcW w:w="707" w:type="dxa"/>
            <w:tcBorders>
              <w:left w:val="single" w:sz="2" w:space="0" w:color="000000"/>
              <w:bottom w:val="single" w:sz="2" w:space="0" w:color="000000"/>
            </w:tcBorders>
          </w:tcPr>
          <w:p w14:paraId="3EDD57C6"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20.</w:t>
            </w:r>
          </w:p>
        </w:tc>
        <w:tc>
          <w:tcPr>
            <w:tcW w:w="2608" w:type="dxa"/>
            <w:tcBorders>
              <w:left w:val="single" w:sz="2" w:space="0" w:color="000000"/>
              <w:bottom w:val="single" w:sz="2" w:space="0" w:color="000000"/>
            </w:tcBorders>
          </w:tcPr>
          <w:p w14:paraId="4C7D1681"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Jarogniewice, Poznańska 4</w:t>
            </w:r>
          </w:p>
        </w:tc>
        <w:tc>
          <w:tcPr>
            <w:tcW w:w="6187" w:type="dxa"/>
            <w:tcBorders>
              <w:left w:val="single" w:sz="2" w:space="0" w:color="000000"/>
              <w:bottom w:val="single" w:sz="2" w:space="0" w:color="000000"/>
              <w:right w:val="single" w:sz="2" w:space="0" w:color="000000"/>
            </w:tcBorders>
          </w:tcPr>
          <w:p w14:paraId="75D528F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Wymiana drzwi</w:t>
            </w:r>
          </w:p>
        </w:tc>
      </w:tr>
      <w:tr w:rsidR="005524A8" w14:paraId="72E97652" w14:textId="77777777">
        <w:tc>
          <w:tcPr>
            <w:tcW w:w="707" w:type="dxa"/>
            <w:tcBorders>
              <w:left w:val="single" w:sz="2" w:space="0" w:color="000000"/>
              <w:bottom w:val="single" w:sz="2" w:space="0" w:color="000000"/>
            </w:tcBorders>
          </w:tcPr>
          <w:p w14:paraId="10C0DBAC"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21.</w:t>
            </w:r>
          </w:p>
        </w:tc>
        <w:tc>
          <w:tcPr>
            <w:tcW w:w="2608" w:type="dxa"/>
            <w:tcBorders>
              <w:left w:val="single" w:sz="2" w:space="0" w:color="000000"/>
              <w:bottom w:val="single" w:sz="2" w:space="0" w:color="000000"/>
            </w:tcBorders>
          </w:tcPr>
          <w:p w14:paraId="51B810F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Słonin 33</w:t>
            </w:r>
          </w:p>
        </w:tc>
        <w:tc>
          <w:tcPr>
            <w:tcW w:w="6187" w:type="dxa"/>
            <w:tcBorders>
              <w:left w:val="single" w:sz="2" w:space="0" w:color="000000"/>
              <w:bottom w:val="single" w:sz="2" w:space="0" w:color="000000"/>
              <w:right w:val="single" w:sz="2" w:space="0" w:color="000000"/>
            </w:tcBorders>
          </w:tcPr>
          <w:p w14:paraId="1D70293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Lokale przeznaczone do sprzedaży, remont dachu</w:t>
            </w:r>
          </w:p>
        </w:tc>
      </w:tr>
      <w:tr w:rsidR="005524A8" w14:paraId="3DD48E27" w14:textId="77777777">
        <w:tc>
          <w:tcPr>
            <w:tcW w:w="707" w:type="dxa"/>
            <w:tcBorders>
              <w:left w:val="single" w:sz="2" w:space="0" w:color="000000"/>
              <w:bottom w:val="single" w:sz="2" w:space="0" w:color="000000"/>
            </w:tcBorders>
          </w:tcPr>
          <w:p w14:paraId="016D1E1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22.</w:t>
            </w:r>
          </w:p>
        </w:tc>
        <w:tc>
          <w:tcPr>
            <w:tcW w:w="2608" w:type="dxa"/>
            <w:tcBorders>
              <w:left w:val="single" w:sz="2" w:space="0" w:color="000000"/>
              <w:bottom w:val="single" w:sz="2" w:space="0" w:color="000000"/>
            </w:tcBorders>
          </w:tcPr>
          <w:p w14:paraId="52289E17"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Stary Gołębin 20</w:t>
            </w:r>
          </w:p>
        </w:tc>
        <w:tc>
          <w:tcPr>
            <w:tcW w:w="6187" w:type="dxa"/>
            <w:tcBorders>
              <w:left w:val="single" w:sz="2" w:space="0" w:color="000000"/>
              <w:bottom w:val="single" w:sz="2" w:space="0" w:color="000000"/>
              <w:right w:val="single" w:sz="2" w:space="0" w:color="000000"/>
            </w:tcBorders>
          </w:tcPr>
          <w:p w14:paraId="7B45BF9B"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Remont dachu, wymiana drzwi</w:t>
            </w:r>
          </w:p>
        </w:tc>
      </w:tr>
      <w:tr w:rsidR="005524A8" w14:paraId="17F4C569" w14:textId="77777777">
        <w:tc>
          <w:tcPr>
            <w:tcW w:w="707" w:type="dxa"/>
            <w:tcBorders>
              <w:left w:val="single" w:sz="2" w:space="0" w:color="000000"/>
              <w:bottom w:val="single" w:sz="2" w:space="0" w:color="000000"/>
            </w:tcBorders>
          </w:tcPr>
          <w:p w14:paraId="1E5E36ED"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23.</w:t>
            </w:r>
          </w:p>
        </w:tc>
        <w:tc>
          <w:tcPr>
            <w:tcW w:w="2608" w:type="dxa"/>
            <w:tcBorders>
              <w:left w:val="single" w:sz="2" w:space="0" w:color="000000"/>
              <w:bottom w:val="single" w:sz="2" w:space="0" w:color="000000"/>
            </w:tcBorders>
          </w:tcPr>
          <w:p w14:paraId="1F6DE3E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Gorzyczki 12</w:t>
            </w:r>
          </w:p>
        </w:tc>
        <w:tc>
          <w:tcPr>
            <w:tcW w:w="6187" w:type="dxa"/>
            <w:tcBorders>
              <w:left w:val="single" w:sz="2" w:space="0" w:color="000000"/>
              <w:bottom w:val="single" w:sz="2" w:space="0" w:color="000000"/>
              <w:right w:val="single" w:sz="2" w:space="0" w:color="000000"/>
            </w:tcBorders>
          </w:tcPr>
          <w:p w14:paraId="55CC415F"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Malowanie klatki schodowej</w:t>
            </w:r>
          </w:p>
        </w:tc>
      </w:tr>
      <w:tr w:rsidR="005524A8" w14:paraId="68EEB11A" w14:textId="77777777">
        <w:tc>
          <w:tcPr>
            <w:tcW w:w="707" w:type="dxa"/>
            <w:tcBorders>
              <w:left w:val="single" w:sz="2" w:space="0" w:color="000000"/>
              <w:bottom w:val="single" w:sz="2" w:space="0" w:color="000000"/>
            </w:tcBorders>
          </w:tcPr>
          <w:p w14:paraId="24461634"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24.</w:t>
            </w:r>
          </w:p>
        </w:tc>
        <w:tc>
          <w:tcPr>
            <w:tcW w:w="2608" w:type="dxa"/>
            <w:tcBorders>
              <w:left w:val="single" w:sz="2" w:space="0" w:color="000000"/>
              <w:bottom w:val="single" w:sz="2" w:space="0" w:color="000000"/>
            </w:tcBorders>
          </w:tcPr>
          <w:p w14:paraId="2FCE8030"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Jasień 3</w:t>
            </w:r>
          </w:p>
        </w:tc>
        <w:tc>
          <w:tcPr>
            <w:tcW w:w="6187" w:type="dxa"/>
            <w:tcBorders>
              <w:left w:val="single" w:sz="2" w:space="0" w:color="000000"/>
              <w:bottom w:val="single" w:sz="2" w:space="0" w:color="000000"/>
              <w:right w:val="single" w:sz="2" w:space="0" w:color="000000"/>
            </w:tcBorders>
          </w:tcPr>
          <w:p w14:paraId="20188D3A"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Wymiana drzwi</w:t>
            </w:r>
          </w:p>
        </w:tc>
      </w:tr>
      <w:tr w:rsidR="005524A8" w14:paraId="2601D54E" w14:textId="77777777">
        <w:tc>
          <w:tcPr>
            <w:tcW w:w="707" w:type="dxa"/>
            <w:tcBorders>
              <w:left w:val="single" w:sz="2" w:space="0" w:color="000000"/>
              <w:bottom w:val="single" w:sz="2" w:space="0" w:color="000000"/>
            </w:tcBorders>
          </w:tcPr>
          <w:p w14:paraId="280D13C7"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25.</w:t>
            </w:r>
          </w:p>
        </w:tc>
        <w:tc>
          <w:tcPr>
            <w:tcW w:w="2608" w:type="dxa"/>
            <w:tcBorders>
              <w:left w:val="single" w:sz="2" w:space="0" w:color="000000"/>
              <w:bottom w:val="single" w:sz="2" w:space="0" w:color="000000"/>
            </w:tcBorders>
          </w:tcPr>
          <w:p w14:paraId="18BC9143"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Donatowo 26 – stara szkoła</w:t>
            </w:r>
          </w:p>
        </w:tc>
        <w:tc>
          <w:tcPr>
            <w:tcW w:w="6187" w:type="dxa"/>
            <w:tcBorders>
              <w:left w:val="single" w:sz="2" w:space="0" w:color="000000"/>
              <w:bottom w:val="single" w:sz="2" w:space="0" w:color="000000"/>
              <w:right w:val="single" w:sz="2" w:space="0" w:color="000000"/>
            </w:tcBorders>
          </w:tcPr>
          <w:p w14:paraId="151D7442" w14:textId="77777777" w:rsidR="005524A8" w:rsidRDefault="00B061CE">
            <w:pPr>
              <w:widowControl w:val="0"/>
              <w:suppressLineNumbers/>
              <w:spacing w:after="0" w:line="240" w:lineRule="auto"/>
              <w:textAlignment w:val="baseline"/>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Budynek do likwidacji</w:t>
            </w:r>
          </w:p>
        </w:tc>
      </w:tr>
    </w:tbl>
    <w:p w14:paraId="2F60D632" w14:textId="77777777" w:rsidR="005524A8" w:rsidRDefault="005524A8">
      <w:pPr>
        <w:widowControl w:val="0"/>
        <w:spacing w:after="0" w:line="240" w:lineRule="auto"/>
        <w:textAlignment w:val="baseline"/>
        <w:rPr>
          <w:rFonts w:ascii="Times New Roman" w:eastAsia="SimSun" w:hAnsi="Times New Roman" w:cs="Times New Roman"/>
          <w:kern w:val="2"/>
          <w:sz w:val="24"/>
          <w:szCs w:val="24"/>
          <w:lang w:eastAsia="zh-CN" w:bidi="hi-IN"/>
        </w:rPr>
      </w:pPr>
    </w:p>
    <w:p w14:paraId="3106133B"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511C9AD2" w14:textId="77777777" w:rsidR="005524A8" w:rsidRDefault="00B061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3.</w:t>
      </w:r>
    </w:p>
    <w:p w14:paraId="516C42B4"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Planowana sprzedaż lokali w latach 2020 - 2024.</w:t>
      </w:r>
    </w:p>
    <w:p w14:paraId="4147DA1E"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7C878BDC" w14:textId="05705A71" w:rsidR="005524A8" w:rsidRPr="00746F2B"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latach 2020 - 2024 gmina przewiduje sprzedaż na rzecz najemców, lokali mieszkalnych znajdujących się we wspólnotach mieszkaniowych, w szczególności tych, w których udział Gminy jest mniejszościowy. Zasady sprzedaży lokali mieszkalnych na rzecz najemców reguluje odrębna uchwała. W Gminie Czempiń obserwuje się wysokie zapotrzebowanie na lokale mieszkaniowe. </w:t>
      </w:r>
      <w:r w:rsidR="00754477" w:rsidRPr="00746F2B">
        <w:rPr>
          <w:rFonts w:ascii="Times New Roman" w:eastAsia="Times New Roman" w:hAnsi="Times New Roman" w:cs="Times New Roman"/>
          <w:sz w:val="24"/>
          <w:szCs w:val="24"/>
          <w:lang w:eastAsia="pl-PL"/>
        </w:rPr>
        <w:t>L</w:t>
      </w:r>
      <w:r w:rsidRPr="00746F2B">
        <w:rPr>
          <w:rFonts w:ascii="Times New Roman" w:eastAsia="Times New Roman" w:hAnsi="Times New Roman" w:cs="Times New Roman"/>
          <w:sz w:val="24"/>
          <w:szCs w:val="24"/>
          <w:lang w:eastAsia="pl-PL"/>
        </w:rPr>
        <w:t xml:space="preserve">ista osób oczekujących na przydział lokalu </w:t>
      </w:r>
      <w:r w:rsidR="00746F2B" w:rsidRPr="00746F2B">
        <w:rPr>
          <w:rFonts w:ascii="Times New Roman" w:eastAsia="Times New Roman" w:hAnsi="Times New Roman" w:cs="Times New Roman"/>
          <w:sz w:val="24"/>
          <w:szCs w:val="24"/>
          <w:lang w:eastAsia="pl-PL"/>
        </w:rPr>
        <w:t xml:space="preserve">mieszkalnego utrzymuje się na wysokim poziomie, </w:t>
      </w:r>
      <w:r w:rsidRPr="00746F2B">
        <w:rPr>
          <w:rFonts w:ascii="Times New Roman" w:eastAsia="Times New Roman" w:hAnsi="Times New Roman" w:cs="Times New Roman"/>
          <w:sz w:val="24"/>
          <w:szCs w:val="24"/>
          <w:lang w:eastAsia="pl-PL"/>
        </w:rPr>
        <w:t>co powoduje ograniczenie sprzedaży lokali mieszka</w:t>
      </w:r>
      <w:r w:rsidR="00746F2B" w:rsidRPr="00746F2B">
        <w:rPr>
          <w:rFonts w:ascii="Times New Roman" w:eastAsia="Times New Roman" w:hAnsi="Times New Roman" w:cs="Times New Roman"/>
          <w:sz w:val="24"/>
          <w:szCs w:val="24"/>
          <w:lang w:eastAsia="pl-PL"/>
        </w:rPr>
        <w:t>niowych.</w:t>
      </w:r>
    </w:p>
    <w:p w14:paraId="770D6464" w14:textId="77777777" w:rsidR="005524A8" w:rsidRDefault="00B061CE">
      <w:pPr>
        <w:spacing w:after="0" w:line="240" w:lineRule="auto"/>
        <w:jc w:val="both"/>
        <w:rPr>
          <w:rFonts w:ascii="Times New Roman" w:eastAsia="Times New Roman" w:hAnsi="Times New Roman" w:cs="Times New Roman"/>
          <w:sz w:val="24"/>
          <w:szCs w:val="24"/>
          <w:lang w:eastAsia="pl-PL"/>
        </w:rPr>
      </w:pPr>
      <w:r w:rsidRPr="00746F2B">
        <w:rPr>
          <w:rFonts w:ascii="Times New Roman" w:eastAsia="Times New Roman" w:hAnsi="Times New Roman" w:cs="Times New Roman"/>
          <w:sz w:val="24"/>
          <w:szCs w:val="24"/>
          <w:lang w:eastAsia="pl-PL"/>
        </w:rPr>
        <w:t>W latach 2020-2024 planuje się sprzedaż lokali mieszkalnych w budynkach wspólnot</w:t>
      </w:r>
      <w:r>
        <w:rPr>
          <w:rFonts w:ascii="Times New Roman" w:eastAsia="Times New Roman" w:hAnsi="Times New Roman" w:cs="Times New Roman"/>
          <w:sz w:val="24"/>
          <w:szCs w:val="24"/>
          <w:lang w:eastAsia="pl-PL"/>
        </w:rPr>
        <w:t xml:space="preserve"> mieszkaniowych dążąc w ten sposób do pełnej ich prywatyzacji.</w:t>
      </w:r>
    </w:p>
    <w:p w14:paraId="57D138B4"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Prognoza sprzedaży w latach</w:t>
      </w:r>
    </w:p>
    <w:p w14:paraId="10792C48" w14:textId="77777777" w:rsidR="005524A8" w:rsidRDefault="005524A8">
      <w:pPr>
        <w:spacing w:after="0" w:line="240" w:lineRule="auto"/>
        <w:jc w:val="both"/>
        <w:rPr>
          <w:rFonts w:ascii="Times New Roman" w:eastAsia="Times New Roman" w:hAnsi="Times New Roman" w:cs="Times New Roman"/>
          <w:sz w:val="24"/>
          <w:szCs w:val="24"/>
          <w:lang w:eastAsia="pl-PL"/>
        </w:rPr>
      </w:pPr>
    </w:p>
    <w:tbl>
      <w:tblPr>
        <w:tblW w:w="9062" w:type="dxa"/>
        <w:tblInd w:w="60" w:type="dxa"/>
        <w:tblLayout w:type="fixed"/>
        <w:tblCellMar>
          <w:left w:w="70" w:type="dxa"/>
          <w:right w:w="70" w:type="dxa"/>
        </w:tblCellMar>
        <w:tblLook w:val="04A0" w:firstRow="1" w:lastRow="0" w:firstColumn="1" w:lastColumn="0" w:noHBand="0" w:noVBand="1"/>
      </w:tblPr>
      <w:tblGrid>
        <w:gridCol w:w="921"/>
        <w:gridCol w:w="1701"/>
        <w:gridCol w:w="2126"/>
        <w:gridCol w:w="894"/>
        <w:gridCol w:w="862"/>
        <w:gridCol w:w="864"/>
        <w:gridCol w:w="864"/>
        <w:gridCol w:w="830"/>
      </w:tblGrid>
      <w:tr w:rsidR="005524A8" w14:paraId="3D511E08" w14:textId="77777777" w:rsidTr="008D72A9">
        <w:trPr>
          <w:trHeight w:val="300"/>
        </w:trPr>
        <w:tc>
          <w:tcPr>
            <w:tcW w:w="921" w:type="dxa"/>
            <w:vMerge w:val="restart"/>
            <w:tcBorders>
              <w:top w:val="single" w:sz="8" w:space="0" w:color="000000"/>
              <w:left w:val="single" w:sz="8" w:space="0" w:color="000000"/>
              <w:right w:val="single" w:sz="8" w:space="0" w:color="000000"/>
            </w:tcBorders>
          </w:tcPr>
          <w:p w14:paraId="13A4864C"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3827" w:type="dxa"/>
            <w:gridSpan w:val="2"/>
            <w:vMerge w:val="restart"/>
            <w:tcBorders>
              <w:top w:val="single" w:sz="8" w:space="0" w:color="000000"/>
              <w:bottom w:val="single" w:sz="8" w:space="0" w:color="000000"/>
              <w:right w:val="single" w:sz="8" w:space="0" w:color="000000"/>
            </w:tcBorders>
          </w:tcPr>
          <w:p w14:paraId="29C0D7AB"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Adres budynków mieszkalnych</w:t>
            </w:r>
          </w:p>
        </w:tc>
        <w:tc>
          <w:tcPr>
            <w:tcW w:w="4314" w:type="dxa"/>
            <w:gridSpan w:val="5"/>
            <w:tcBorders>
              <w:top w:val="single" w:sz="8" w:space="0" w:color="000000"/>
              <w:bottom w:val="single" w:sz="8" w:space="0" w:color="000000"/>
              <w:right w:val="single" w:sz="8" w:space="0" w:color="000000"/>
            </w:tcBorders>
          </w:tcPr>
          <w:p w14:paraId="661E8E97"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Lata</w:t>
            </w:r>
          </w:p>
        </w:tc>
      </w:tr>
      <w:tr w:rsidR="005524A8" w14:paraId="7FA03687" w14:textId="77777777" w:rsidTr="008D72A9">
        <w:trPr>
          <w:trHeight w:val="300"/>
        </w:trPr>
        <w:tc>
          <w:tcPr>
            <w:tcW w:w="921" w:type="dxa"/>
            <w:vMerge/>
            <w:tcBorders>
              <w:left w:val="single" w:sz="8" w:space="0" w:color="000000"/>
              <w:right w:val="single" w:sz="8" w:space="0" w:color="000000"/>
            </w:tcBorders>
            <w:tcMar>
              <w:left w:w="10" w:type="dxa"/>
              <w:right w:w="10" w:type="dxa"/>
            </w:tcMar>
            <w:vAlign w:val="center"/>
          </w:tcPr>
          <w:p w14:paraId="6BF9F750" w14:textId="77777777" w:rsidR="005524A8" w:rsidRDefault="005524A8">
            <w:pPr>
              <w:widowControl w:val="0"/>
              <w:spacing w:after="0" w:line="240" w:lineRule="auto"/>
              <w:jc w:val="center"/>
              <w:rPr>
                <w:rFonts w:ascii="Times New Roman" w:hAnsi="Times New Roman" w:cs="Times New Roman"/>
                <w:b/>
              </w:rPr>
            </w:pPr>
          </w:p>
        </w:tc>
        <w:tc>
          <w:tcPr>
            <w:tcW w:w="3827" w:type="dxa"/>
            <w:gridSpan w:val="2"/>
            <w:vMerge/>
            <w:tcBorders>
              <w:top w:val="single" w:sz="8" w:space="0" w:color="000000"/>
              <w:bottom w:val="single" w:sz="8" w:space="0" w:color="000000"/>
              <w:right w:val="single" w:sz="8" w:space="0" w:color="000000"/>
            </w:tcBorders>
            <w:tcMar>
              <w:left w:w="10" w:type="dxa"/>
              <w:right w:w="10" w:type="dxa"/>
            </w:tcMar>
            <w:vAlign w:val="center"/>
          </w:tcPr>
          <w:p w14:paraId="6F91B32B" w14:textId="77777777" w:rsidR="005524A8" w:rsidRDefault="005524A8">
            <w:pPr>
              <w:widowControl w:val="0"/>
              <w:spacing w:after="0" w:line="240" w:lineRule="auto"/>
              <w:jc w:val="center"/>
              <w:rPr>
                <w:rFonts w:ascii="Times New Roman" w:hAnsi="Times New Roman" w:cs="Times New Roman"/>
                <w:b/>
              </w:rPr>
            </w:pPr>
          </w:p>
        </w:tc>
        <w:tc>
          <w:tcPr>
            <w:tcW w:w="894" w:type="dxa"/>
            <w:tcBorders>
              <w:bottom w:val="single" w:sz="8" w:space="0" w:color="000000"/>
              <w:right w:val="single" w:sz="8" w:space="0" w:color="000000"/>
            </w:tcBorders>
          </w:tcPr>
          <w:p w14:paraId="4393633F"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2020</w:t>
            </w:r>
          </w:p>
        </w:tc>
        <w:tc>
          <w:tcPr>
            <w:tcW w:w="862" w:type="dxa"/>
            <w:tcBorders>
              <w:bottom w:val="single" w:sz="8" w:space="0" w:color="000000"/>
              <w:right w:val="single" w:sz="8" w:space="0" w:color="000000"/>
            </w:tcBorders>
          </w:tcPr>
          <w:p w14:paraId="08532DA6"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2021</w:t>
            </w:r>
          </w:p>
        </w:tc>
        <w:tc>
          <w:tcPr>
            <w:tcW w:w="864" w:type="dxa"/>
            <w:tcBorders>
              <w:bottom w:val="single" w:sz="8" w:space="0" w:color="000000"/>
              <w:right w:val="single" w:sz="8" w:space="0" w:color="000000"/>
            </w:tcBorders>
          </w:tcPr>
          <w:p w14:paraId="7A0AF0E6"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2022</w:t>
            </w:r>
          </w:p>
        </w:tc>
        <w:tc>
          <w:tcPr>
            <w:tcW w:w="864" w:type="dxa"/>
            <w:tcBorders>
              <w:bottom w:val="single" w:sz="8" w:space="0" w:color="000000"/>
              <w:right w:val="single" w:sz="8" w:space="0" w:color="000000"/>
            </w:tcBorders>
          </w:tcPr>
          <w:p w14:paraId="10C89F38"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2023</w:t>
            </w:r>
          </w:p>
        </w:tc>
        <w:tc>
          <w:tcPr>
            <w:tcW w:w="830" w:type="dxa"/>
            <w:tcBorders>
              <w:bottom w:val="single" w:sz="8" w:space="0" w:color="000000"/>
              <w:right w:val="single" w:sz="8" w:space="0" w:color="000000"/>
            </w:tcBorders>
          </w:tcPr>
          <w:p w14:paraId="7B90DDF7"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2024</w:t>
            </w:r>
          </w:p>
        </w:tc>
      </w:tr>
      <w:tr w:rsidR="005524A8" w14:paraId="29702957" w14:textId="77777777" w:rsidTr="008D72A9">
        <w:trPr>
          <w:trHeight w:val="300"/>
        </w:trPr>
        <w:tc>
          <w:tcPr>
            <w:tcW w:w="921" w:type="dxa"/>
            <w:vMerge/>
            <w:tcBorders>
              <w:left w:val="single" w:sz="8" w:space="0" w:color="000000"/>
              <w:bottom w:val="single" w:sz="8" w:space="0" w:color="000000"/>
              <w:right w:val="single" w:sz="8" w:space="0" w:color="000000"/>
            </w:tcBorders>
            <w:tcMar>
              <w:left w:w="10" w:type="dxa"/>
              <w:right w:w="10" w:type="dxa"/>
            </w:tcMar>
            <w:vAlign w:val="center"/>
          </w:tcPr>
          <w:p w14:paraId="4058C52A" w14:textId="77777777" w:rsidR="005524A8" w:rsidRDefault="005524A8">
            <w:pPr>
              <w:widowControl w:val="0"/>
              <w:spacing w:after="0" w:line="240" w:lineRule="auto"/>
              <w:jc w:val="center"/>
              <w:rPr>
                <w:rFonts w:ascii="Times New Roman" w:hAnsi="Times New Roman" w:cs="Times New Roman"/>
                <w:b/>
              </w:rPr>
            </w:pPr>
          </w:p>
        </w:tc>
        <w:tc>
          <w:tcPr>
            <w:tcW w:w="3827" w:type="dxa"/>
            <w:gridSpan w:val="2"/>
            <w:tcBorders>
              <w:top w:val="single" w:sz="8" w:space="0" w:color="000000"/>
              <w:bottom w:val="single" w:sz="8" w:space="0" w:color="000000"/>
              <w:right w:val="single" w:sz="8" w:space="0" w:color="000000"/>
            </w:tcBorders>
            <w:tcMar>
              <w:left w:w="10" w:type="dxa"/>
              <w:right w:w="10" w:type="dxa"/>
            </w:tcMar>
            <w:vAlign w:val="center"/>
          </w:tcPr>
          <w:p w14:paraId="2890BA4B"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Planowana sprzedaż</w:t>
            </w:r>
          </w:p>
        </w:tc>
        <w:tc>
          <w:tcPr>
            <w:tcW w:w="894" w:type="dxa"/>
            <w:tcBorders>
              <w:bottom w:val="single" w:sz="8" w:space="0" w:color="000000"/>
              <w:right w:val="single" w:sz="8" w:space="0" w:color="000000"/>
            </w:tcBorders>
          </w:tcPr>
          <w:p w14:paraId="5347A783"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0</w:t>
            </w:r>
          </w:p>
        </w:tc>
        <w:tc>
          <w:tcPr>
            <w:tcW w:w="862" w:type="dxa"/>
            <w:tcBorders>
              <w:bottom w:val="single" w:sz="8" w:space="0" w:color="000000"/>
              <w:right w:val="single" w:sz="8" w:space="0" w:color="000000"/>
            </w:tcBorders>
          </w:tcPr>
          <w:p w14:paraId="7EF22560"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7</w:t>
            </w:r>
          </w:p>
        </w:tc>
        <w:tc>
          <w:tcPr>
            <w:tcW w:w="864" w:type="dxa"/>
            <w:tcBorders>
              <w:bottom w:val="single" w:sz="8" w:space="0" w:color="000000"/>
              <w:right w:val="single" w:sz="8" w:space="0" w:color="000000"/>
            </w:tcBorders>
          </w:tcPr>
          <w:p w14:paraId="2A90DD72"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3</w:t>
            </w:r>
          </w:p>
        </w:tc>
        <w:tc>
          <w:tcPr>
            <w:tcW w:w="864" w:type="dxa"/>
            <w:tcBorders>
              <w:bottom w:val="single" w:sz="8" w:space="0" w:color="000000"/>
              <w:right w:val="single" w:sz="8" w:space="0" w:color="000000"/>
            </w:tcBorders>
          </w:tcPr>
          <w:p w14:paraId="128C24C6"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830" w:type="dxa"/>
            <w:tcBorders>
              <w:bottom w:val="single" w:sz="8" w:space="0" w:color="000000"/>
              <w:right w:val="single" w:sz="8" w:space="0" w:color="000000"/>
            </w:tcBorders>
          </w:tcPr>
          <w:p w14:paraId="256B88E9" w14:textId="77777777" w:rsidR="005524A8" w:rsidRDefault="00B061CE">
            <w:pPr>
              <w:widowControl w:val="0"/>
              <w:spacing w:after="0" w:line="240" w:lineRule="auto"/>
              <w:jc w:val="center"/>
              <w:rPr>
                <w:rFonts w:ascii="Times New Roman" w:hAnsi="Times New Roman" w:cs="Times New Roman"/>
                <w:b/>
              </w:rPr>
            </w:pPr>
            <w:r>
              <w:rPr>
                <w:rFonts w:ascii="Times New Roman" w:hAnsi="Times New Roman" w:cs="Times New Roman"/>
                <w:b/>
              </w:rPr>
              <w:t>1</w:t>
            </w:r>
          </w:p>
        </w:tc>
      </w:tr>
      <w:tr w:rsidR="005524A8" w14:paraId="72D88B25" w14:textId="77777777" w:rsidTr="008D72A9">
        <w:trPr>
          <w:trHeight w:val="300"/>
        </w:trPr>
        <w:tc>
          <w:tcPr>
            <w:tcW w:w="921" w:type="dxa"/>
            <w:tcBorders>
              <w:left w:val="single" w:sz="8" w:space="0" w:color="000000"/>
              <w:bottom w:val="single" w:sz="8" w:space="0" w:color="000000"/>
              <w:right w:val="single" w:sz="8" w:space="0" w:color="000000"/>
            </w:tcBorders>
          </w:tcPr>
          <w:p w14:paraId="4EEEA826" w14:textId="77777777" w:rsidR="005524A8" w:rsidRDefault="005524A8">
            <w:pPr>
              <w:pStyle w:val="Akapitzlist"/>
              <w:widowControl w:val="0"/>
              <w:numPr>
                <w:ilvl w:val="0"/>
                <w:numId w:val="11"/>
              </w:numPr>
              <w:spacing w:after="0" w:line="240" w:lineRule="auto"/>
              <w:rPr>
                <w:rFonts w:ascii="Times New Roman" w:eastAsia="Times New Roman" w:hAnsi="Times New Roman" w:cs="Times New Roman"/>
              </w:rPr>
            </w:pPr>
          </w:p>
        </w:tc>
        <w:tc>
          <w:tcPr>
            <w:tcW w:w="1701" w:type="dxa"/>
            <w:tcBorders>
              <w:bottom w:val="single" w:sz="8" w:space="0" w:color="000000"/>
              <w:right w:val="single" w:sz="8" w:space="0" w:color="000000"/>
            </w:tcBorders>
          </w:tcPr>
          <w:p w14:paraId="34B5A6D4"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37CDD182"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Długa 2/5</w:t>
            </w:r>
          </w:p>
        </w:tc>
        <w:tc>
          <w:tcPr>
            <w:tcW w:w="894" w:type="dxa"/>
            <w:tcBorders>
              <w:bottom w:val="single" w:sz="8" w:space="0" w:color="000000"/>
              <w:right w:val="single" w:sz="8" w:space="0" w:color="000000"/>
            </w:tcBorders>
          </w:tcPr>
          <w:p w14:paraId="6DEB2E6F"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726139BA"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16F099DF"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274BB8E2"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1F008AC6" w14:textId="77777777" w:rsidR="005524A8" w:rsidRDefault="005524A8">
            <w:pPr>
              <w:widowControl w:val="0"/>
              <w:spacing w:after="0" w:line="240" w:lineRule="auto"/>
              <w:jc w:val="center"/>
              <w:rPr>
                <w:rFonts w:ascii="Times New Roman" w:hAnsi="Times New Roman" w:cs="Times New Roman"/>
              </w:rPr>
            </w:pPr>
          </w:p>
        </w:tc>
      </w:tr>
      <w:tr w:rsidR="005524A8" w14:paraId="172944E5" w14:textId="77777777" w:rsidTr="008D72A9">
        <w:trPr>
          <w:trHeight w:val="300"/>
        </w:trPr>
        <w:tc>
          <w:tcPr>
            <w:tcW w:w="921" w:type="dxa"/>
            <w:tcBorders>
              <w:left w:val="single" w:sz="8" w:space="0" w:color="000000"/>
              <w:bottom w:val="single" w:sz="8" w:space="0" w:color="000000"/>
              <w:right w:val="single" w:sz="8" w:space="0" w:color="000000"/>
            </w:tcBorders>
          </w:tcPr>
          <w:p w14:paraId="785EF3A3" w14:textId="77777777" w:rsidR="005524A8" w:rsidRDefault="005524A8">
            <w:pPr>
              <w:pStyle w:val="Akapitzlist"/>
              <w:widowControl w:val="0"/>
              <w:numPr>
                <w:ilvl w:val="0"/>
                <w:numId w:val="11"/>
              </w:numPr>
              <w:spacing w:after="0" w:line="240" w:lineRule="auto"/>
              <w:rPr>
                <w:rFonts w:ascii="Times New Roman" w:eastAsia="Times New Roman" w:hAnsi="Times New Roman" w:cs="Times New Roman"/>
              </w:rPr>
            </w:pPr>
          </w:p>
        </w:tc>
        <w:tc>
          <w:tcPr>
            <w:tcW w:w="1701" w:type="dxa"/>
            <w:tcBorders>
              <w:bottom w:val="single" w:sz="8" w:space="0" w:color="000000"/>
              <w:right w:val="single" w:sz="8" w:space="0" w:color="000000"/>
            </w:tcBorders>
          </w:tcPr>
          <w:p w14:paraId="6DB5B550"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6EF9BD10"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Długa 20/2</w:t>
            </w:r>
          </w:p>
        </w:tc>
        <w:tc>
          <w:tcPr>
            <w:tcW w:w="894" w:type="dxa"/>
            <w:tcBorders>
              <w:bottom w:val="single" w:sz="8" w:space="0" w:color="000000"/>
              <w:right w:val="single" w:sz="8" w:space="0" w:color="000000"/>
            </w:tcBorders>
          </w:tcPr>
          <w:p w14:paraId="7DD70A84"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3DBB65F6"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59435985"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07CE2447"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0A526CEC"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r>
      <w:tr w:rsidR="005524A8" w14:paraId="1332430F" w14:textId="77777777" w:rsidTr="008D72A9">
        <w:trPr>
          <w:trHeight w:val="300"/>
        </w:trPr>
        <w:tc>
          <w:tcPr>
            <w:tcW w:w="921" w:type="dxa"/>
            <w:tcBorders>
              <w:left w:val="single" w:sz="8" w:space="0" w:color="000000"/>
              <w:bottom w:val="single" w:sz="8" w:space="0" w:color="000000"/>
              <w:right w:val="single" w:sz="8" w:space="0" w:color="000000"/>
            </w:tcBorders>
          </w:tcPr>
          <w:p w14:paraId="2544D0A5" w14:textId="77777777" w:rsidR="005524A8" w:rsidRDefault="005524A8">
            <w:pPr>
              <w:pStyle w:val="Akapitzlist"/>
              <w:widowControl w:val="0"/>
              <w:numPr>
                <w:ilvl w:val="0"/>
                <w:numId w:val="11"/>
              </w:numPr>
              <w:spacing w:after="0" w:line="240" w:lineRule="auto"/>
              <w:rPr>
                <w:rFonts w:ascii="Times New Roman" w:eastAsia="Times New Roman" w:hAnsi="Times New Roman" w:cs="Times New Roman"/>
              </w:rPr>
            </w:pPr>
          </w:p>
        </w:tc>
        <w:tc>
          <w:tcPr>
            <w:tcW w:w="1701" w:type="dxa"/>
            <w:tcBorders>
              <w:bottom w:val="single" w:sz="8" w:space="0" w:color="000000"/>
              <w:right w:val="single" w:sz="8" w:space="0" w:color="000000"/>
            </w:tcBorders>
          </w:tcPr>
          <w:p w14:paraId="5C052068"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4BB92726"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Kościańskie Przed. 1/9</w:t>
            </w:r>
          </w:p>
        </w:tc>
        <w:tc>
          <w:tcPr>
            <w:tcW w:w="894" w:type="dxa"/>
            <w:tcBorders>
              <w:bottom w:val="single" w:sz="8" w:space="0" w:color="000000"/>
              <w:right w:val="single" w:sz="8" w:space="0" w:color="000000"/>
            </w:tcBorders>
          </w:tcPr>
          <w:p w14:paraId="191FAFD4"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6FA91561"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44A62160"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345B3286"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29ADFF92" w14:textId="77777777" w:rsidR="005524A8" w:rsidRDefault="005524A8">
            <w:pPr>
              <w:widowControl w:val="0"/>
              <w:spacing w:after="0" w:line="240" w:lineRule="auto"/>
              <w:jc w:val="center"/>
              <w:rPr>
                <w:rFonts w:ascii="Times New Roman" w:hAnsi="Times New Roman" w:cs="Times New Roman"/>
              </w:rPr>
            </w:pPr>
          </w:p>
        </w:tc>
      </w:tr>
      <w:tr w:rsidR="005524A8" w14:paraId="5A849128" w14:textId="77777777" w:rsidTr="008D72A9">
        <w:trPr>
          <w:trHeight w:val="300"/>
        </w:trPr>
        <w:tc>
          <w:tcPr>
            <w:tcW w:w="921" w:type="dxa"/>
            <w:tcBorders>
              <w:left w:val="single" w:sz="8" w:space="0" w:color="000000"/>
              <w:bottom w:val="single" w:sz="8" w:space="0" w:color="000000"/>
              <w:right w:val="single" w:sz="8" w:space="0" w:color="000000"/>
            </w:tcBorders>
          </w:tcPr>
          <w:p w14:paraId="0A4340B6" w14:textId="77777777" w:rsidR="005524A8" w:rsidRDefault="005524A8">
            <w:pPr>
              <w:pStyle w:val="Akapitzlist"/>
              <w:widowControl w:val="0"/>
              <w:numPr>
                <w:ilvl w:val="0"/>
                <w:numId w:val="11"/>
              </w:numPr>
              <w:spacing w:after="0" w:line="240" w:lineRule="auto"/>
              <w:rPr>
                <w:rFonts w:ascii="Times New Roman" w:eastAsia="Times New Roman" w:hAnsi="Times New Roman" w:cs="Times New Roman"/>
              </w:rPr>
            </w:pPr>
          </w:p>
        </w:tc>
        <w:tc>
          <w:tcPr>
            <w:tcW w:w="1701" w:type="dxa"/>
            <w:tcBorders>
              <w:bottom w:val="single" w:sz="8" w:space="0" w:color="000000"/>
              <w:right w:val="single" w:sz="8" w:space="0" w:color="000000"/>
            </w:tcBorders>
          </w:tcPr>
          <w:p w14:paraId="51164AAD"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5F3BB067"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Kościańskie Przed. 1/8</w:t>
            </w:r>
          </w:p>
        </w:tc>
        <w:tc>
          <w:tcPr>
            <w:tcW w:w="894" w:type="dxa"/>
            <w:tcBorders>
              <w:bottom w:val="single" w:sz="8" w:space="0" w:color="000000"/>
              <w:right w:val="single" w:sz="8" w:space="0" w:color="000000"/>
            </w:tcBorders>
          </w:tcPr>
          <w:p w14:paraId="0FEB4C4B"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50DA89CD"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6AE54BEC"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799E7D64"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503D4B74" w14:textId="77777777" w:rsidR="005524A8" w:rsidRDefault="005524A8">
            <w:pPr>
              <w:widowControl w:val="0"/>
              <w:spacing w:after="0" w:line="240" w:lineRule="auto"/>
              <w:jc w:val="center"/>
              <w:rPr>
                <w:rFonts w:ascii="Times New Roman" w:hAnsi="Times New Roman" w:cs="Times New Roman"/>
              </w:rPr>
            </w:pPr>
          </w:p>
        </w:tc>
      </w:tr>
      <w:tr w:rsidR="005524A8" w14:paraId="56473FD8" w14:textId="77777777" w:rsidTr="008D72A9">
        <w:trPr>
          <w:trHeight w:val="300"/>
        </w:trPr>
        <w:tc>
          <w:tcPr>
            <w:tcW w:w="921" w:type="dxa"/>
            <w:tcBorders>
              <w:left w:val="single" w:sz="8" w:space="0" w:color="000000"/>
              <w:bottom w:val="single" w:sz="8" w:space="0" w:color="000000"/>
              <w:right w:val="single" w:sz="8" w:space="0" w:color="000000"/>
            </w:tcBorders>
          </w:tcPr>
          <w:p w14:paraId="2AC19A94"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6053DA95"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0BF57686"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ks. Jerzego Popiełuszki 11/3</w:t>
            </w:r>
          </w:p>
        </w:tc>
        <w:tc>
          <w:tcPr>
            <w:tcW w:w="894" w:type="dxa"/>
            <w:tcBorders>
              <w:bottom w:val="single" w:sz="8" w:space="0" w:color="000000"/>
              <w:right w:val="single" w:sz="8" w:space="0" w:color="000000"/>
            </w:tcBorders>
          </w:tcPr>
          <w:p w14:paraId="62D0B7D6"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7C297FAE"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5F14287A"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2361AA50"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30" w:type="dxa"/>
            <w:tcBorders>
              <w:bottom w:val="single" w:sz="8" w:space="0" w:color="000000"/>
              <w:right w:val="single" w:sz="8" w:space="0" w:color="000000"/>
            </w:tcBorders>
          </w:tcPr>
          <w:p w14:paraId="74CF784E" w14:textId="77777777" w:rsidR="005524A8" w:rsidRDefault="005524A8">
            <w:pPr>
              <w:widowControl w:val="0"/>
              <w:spacing w:after="0" w:line="240" w:lineRule="auto"/>
              <w:jc w:val="center"/>
              <w:rPr>
                <w:rFonts w:ascii="Times New Roman" w:hAnsi="Times New Roman" w:cs="Times New Roman"/>
              </w:rPr>
            </w:pPr>
          </w:p>
        </w:tc>
      </w:tr>
      <w:tr w:rsidR="005524A8" w14:paraId="3A30EEB6" w14:textId="77777777" w:rsidTr="008D72A9">
        <w:trPr>
          <w:trHeight w:val="300"/>
        </w:trPr>
        <w:tc>
          <w:tcPr>
            <w:tcW w:w="921" w:type="dxa"/>
            <w:tcBorders>
              <w:left w:val="single" w:sz="8" w:space="0" w:color="000000"/>
              <w:bottom w:val="single" w:sz="8" w:space="0" w:color="000000"/>
              <w:right w:val="single" w:sz="8" w:space="0" w:color="000000"/>
            </w:tcBorders>
          </w:tcPr>
          <w:p w14:paraId="066936E3"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0D6B47C8"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67AD88AA"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ks. Jerzego Popiełuszki 11/5</w:t>
            </w:r>
          </w:p>
        </w:tc>
        <w:tc>
          <w:tcPr>
            <w:tcW w:w="894" w:type="dxa"/>
            <w:tcBorders>
              <w:bottom w:val="single" w:sz="8" w:space="0" w:color="000000"/>
              <w:right w:val="single" w:sz="8" w:space="0" w:color="000000"/>
            </w:tcBorders>
          </w:tcPr>
          <w:p w14:paraId="0760C6C4"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26B5FAFC"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2E6A6EB7"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44261BCD"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30" w:type="dxa"/>
            <w:tcBorders>
              <w:bottom w:val="single" w:sz="8" w:space="0" w:color="000000"/>
              <w:right w:val="single" w:sz="8" w:space="0" w:color="000000"/>
            </w:tcBorders>
          </w:tcPr>
          <w:p w14:paraId="05055F98" w14:textId="77777777" w:rsidR="005524A8" w:rsidRDefault="005524A8">
            <w:pPr>
              <w:widowControl w:val="0"/>
              <w:spacing w:after="0" w:line="240" w:lineRule="auto"/>
              <w:jc w:val="center"/>
              <w:rPr>
                <w:rFonts w:ascii="Times New Roman" w:hAnsi="Times New Roman" w:cs="Times New Roman"/>
              </w:rPr>
            </w:pPr>
          </w:p>
        </w:tc>
      </w:tr>
      <w:tr w:rsidR="005524A8" w14:paraId="4BBC61C9" w14:textId="77777777" w:rsidTr="008D72A9">
        <w:trPr>
          <w:trHeight w:val="300"/>
        </w:trPr>
        <w:tc>
          <w:tcPr>
            <w:tcW w:w="921" w:type="dxa"/>
            <w:tcBorders>
              <w:left w:val="single" w:sz="8" w:space="0" w:color="000000"/>
              <w:bottom w:val="single" w:sz="8" w:space="0" w:color="000000"/>
              <w:right w:val="single" w:sz="8" w:space="0" w:color="000000"/>
            </w:tcBorders>
          </w:tcPr>
          <w:p w14:paraId="02428135"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4C636D80"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Czempiń</w:t>
            </w:r>
          </w:p>
        </w:tc>
        <w:tc>
          <w:tcPr>
            <w:tcW w:w="2126" w:type="dxa"/>
            <w:tcBorders>
              <w:bottom w:val="single" w:sz="8" w:space="0" w:color="000000"/>
              <w:right w:val="single" w:sz="8" w:space="0" w:color="000000"/>
            </w:tcBorders>
          </w:tcPr>
          <w:p w14:paraId="1D6C9787"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Spółdzielców 7/2</w:t>
            </w:r>
          </w:p>
        </w:tc>
        <w:tc>
          <w:tcPr>
            <w:tcW w:w="894" w:type="dxa"/>
            <w:tcBorders>
              <w:bottom w:val="single" w:sz="8" w:space="0" w:color="000000"/>
              <w:right w:val="single" w:sz="8" w:space="0" w:color="000000"/>
            </w:tcBorders>
          </w:tcPr>
          <w:p w14:paraId="69FDE038"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4B8FBDCD"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64714C2B"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698400A2"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08194017" w14:textId="77777777" w:rsidR="005524A8" w:rsidRDefault="005524A8">
            <w:pPr>
              <w:widowControl w:val="0"/>
              <w:spacing w:after="0" w:line="240" w:lineRule="auto"/>
              <w:jc w:val="center"/>
              <w:rPr>
                <w:rFonts w:ascii="Times New Roman" w:hAnsi="Times New Roman" w:cs="Times New Roman"/>
              </w:rPr>
            </w:pPr>
          </w:p>
        </w:tc>
      </w:tr>
      <w:tr w:rsidR="005524A8" w14:paraId="221C6402" w14:textId="77777777" w:rsidTr="008D72A9">
        <w:trPr>
          <w:trHeight w:val="300"/>
        </w:trPr>
        <w:tc>
          <w:tcPr>
            <w:tcW w:w="921" w:type="dxa"/>
            <w:tcBorders>
              <w:left w:val="single" w:sz="8" w:space="0" w:color="000000"/>
              <w:bottom w:val="single" w:sz="8" w:space="0" w:color="000000"/>
              <w:right w:val="single" w:sz="8" w:space="0" w:color="000000"/>
            </w:tcBorders>
          </w:tcPr>
          <w:p w14:paraId="1500350A"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43FF6C04"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Słonin</w:t>
            </w:r>
          </w:p>
        </w:tc>
        <w:tc>
          <w:tcPr>
            <w:tcW w:w="2126" w:type="dxa"/>
            <w:tcBorders>
              <w:bottom w:val="single" w:sz="8" w:space="0" w:color="000000"/>
              <w:right w:val="single" w:sz="8" w:space="0" w:color="000000"/>
            </w:tcBorders>
          </w:tcPr>
          <w:p w14:paraId="38DFB5D0"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Słonin 33/4</w:t>
            </w:r>
          </w:p>
        </w:tc>
        <w:tc>
          <w:tcPr>
            <w:tcW w:w="894" w:type="dxa"/>
            <w:tcBorders>
              <w:bottom w:val="single" w:sz="8" w:space="0" w:color="000000"/>
              <w:right w:val="single" w:sz="8" w:space="0" w:color="000000"/>
            </w:tcBorders>
          </w:tcPr>
          <w:p w14:paraId="794EB6AA"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5BC28A3F"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513E81B4"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6602C907"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13E70E4D" w14:textId="77777777" w:rsidR="005524A8" w:rsidRDefault="005524A8">
            <w:pPr>
              <w:widowControl w:val="0"/>
              <w:spacing w:after="0" w:line="240" w:lineRule="auto"/>
              <w:jc w:val="center"/>
              <w:rPr>
                <w:rFonts w:ascii="Times New Roman" w:hAnsi="Times New Roman" w:cs="Times New Roman"/>
              </w:rPr>
            </w:pPr>
          </w:p>
        </w:tc>
      </w:tr>
      <w:tr w:rsidR="005524A8" w14:paraId="636FE0E4" w14:textId="77777777" w:rsidTr="008D72A9">
        <w:trPr>
          <w:trHeight w:val="300"/>
        </w:trPr>
        <w:tc>
          <w:tcPr>
            <w:tcW w:w="921" w:type="dxa"/>
            <w:tcBorders>
              <w:left w:val="single" w:sz="8" w:space="0" w:color="000000"/>
              <w:bottom w:val="single" w:sz="8" w:space="0" w:color="000000"/>
              <w:right w:val="single" w:sz="8" w:space="0" w:color="000000"/>
            </w:tcBorders>
          </w:tcPr>
          <w:p w14:paraId="363577DE"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3C446301"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Słonin</w:t>
            </w:r>
          </w:p>
        </w:tc>
        <w:tc>
          <w:tcPr>
            <w:tcW w:w="2126" w:type="dxa"/>
            <w:tcBorders>
              <w:bottom w:val="single" w:sz="8" w:space="0" w:color="000000"/>
              <w:right w:val="single" w:sz="8" w:space="0" w:color="000000"/>
            </w:tcBorders>
          </w:tcPr>
          <w:p w14:paraId="2696F1A9"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Słonin 33/4a</w:t>
            </w:r>
          </w:p>
        </w:tc>
        <w:tc>
          <w:tcPr>
            <w:tcW w:w="894" w:type="dxa"/>
            <w:tcBorders>
              <w:bottom w:val="single" w:sz="8" w:space="0" w:color="000000"/>
              <w:right w:val="single" w:sz="8" w:space="0" w:color="000000"/>
            </w:tcBorders>
          </w:tcPr>
          <w:p w14:paraId="07C1A123"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2A4F6CCB"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440D809C"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550BCAD8"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4071A912" w14:textId="77777777" w:rsidR="005524A8" w:rsidRDefault="005524A8">
            <w:pPr>
              <w:widowControl w:val="0"/>
              <w:spacing w:after="0" w:line="240" w:lineRule="auto"/>
              <w:jc w:val="center"/>
              <w:rPr>
                <w:rFonts w:ascii="Times New Roman" w:hAnsi="Times New Roman" w:cs="Times New Roman"/>
              </w:rPr>
            </w:pPr>
          </w:p>
        </w:tc>
      </w:tr>
      <w:tr w:rsidR="005524A8" w14:paraId="63201072" w14:textId="77777777" w:rsidTr="008D72A9">
        <w:trPr>
          <w:trHeight w:val="300"/>
        </w:trPr>
        <w:tc>
          <w:tcPr>
            <w:tcW w:w="921" w:type="dxa"/>
            <w:tcBorders>
              <w:left w:val="single" w:sz="8" w:space="0" w:color="000000"/>
              <w:bottom w:val="single" w:sz="8" w:space="0" w:color="000000"/>
              <w:right w:val="single" w:sz="8" w:space="0" w:color="000000"/>
            </w:tcBorders>
          </w:tcPr>
          <w:p w14:paraId="5613845C"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45C9AF17"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w:t>
            </w:r>
          </w:p>
        </w:tc>
        <w:tc>
          <w:tcPr>
            <w:tcW w:w="2126" w:type="dxa"/>
            <w:tcBorders>
              <w:bottom w:val="single" w:sz="8" w:space="0" w:color="000000"/>
              <w:right w:val="single" w:sz="8" w:space="0" w:color="000000"/>
            </w:tcBorders>
          </w:tcPr>
          <w:p w14:paraId="654ECDE2"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 20/1</w:t>
            </w:r>
          </w:p>
        </w:tc>
        <w:tc>
          <w:tcPr>
            <w:tcW w:w="894" w:type="dxa"/>
            <w:tcBorders>
              <w:bottom w:val="single" w:sz="8" w:space="0" w:color="000000"/>
              <w:right w:val="single" w:sz="8" w:space="0" w:color="000000"/>
            </w:tcBorders>
          </w:tcPr>
          <w:p w14:paraId="1B3D50B6"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1A4E2864"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437048BD"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45A34E48"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24FEEEE8" w14:textId="77777777" w:rsidR="005524A8" w:rsidRDefault="005524A8">
            <w:pPr>
              <w:widowControl w:val="0"/>
              <w:spacing w:after="0" w:line="240" w:lineRule="auto"/>
              <w:jc w:val="center"/>
              <w:rPr>
                <w:rFonts w:ascii="Times New Roman" w:hAnsi="Times New Roman" w:cs="Times New Roman"/>
              </w:rPr>
            </w:pPr>
          </w:p>
        </w:tc>
      </w:tr>
      <w:tr w:rsidR="005524A8" w14:paraId="1F3D6C85" w14:textId="77777777" w:rsidTr="008D72A9">
        <w:trPr>
          <w:trHeight w:val="300"/>
        </w:trPr>
        <w:tc>
          <w:tcPr>
            <w:tcW w:w="921" w:type="dxa"/>
            <w:tcBorders>
              <w:left w:val="single" w:sz="8" w:space="0" w:color="000000"/>
              <w:bottom w:val="single" w:sz="8" w:space="0" w:color="000000"/>
              <w:right w:val="single" w:sz="8" w:space="0" w:color="000000"/>
            </w:tcBorders>
          </w:tcPr>
          <w:p w14:paraId="6023E145"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5B85F792"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w:t>
            </w:r>
          </w:p>
        </w:tc>
        <w:tc>
          <w:tcPr>
            <w:tcW w:w="2126" w:type="dxa"/>
            <w:tcBorders>
              <w:bottom w:val="single" w:sz="8" w:space="0" w:color="000000"/>
              <w:right w:val="single" w:sz="8" w:space="0" w:color="000000"/>
            </w:tcBorders>
          </w:tcPr>
          <w:p w14:paraId="3D777E45"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 20</w:t>
            </w:r>
          </w:p>
        </w:tc>
        <w:tc>
          <w:tcPr>
            <w:tcW w:w="894" w:type="dxa"/>
            <w:tcBorders>
              <w:bottom w:val="single" w:sz="8" w:space="0" w:color="000000"/>
              <w:right w:val="single" w:sz="8" w:space="0" w:color="000000"/>
            </w:tcBorders>
          </w:tcPr>
          <w:p w14:paraId="2C33FBED"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61548B49"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037067B5"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0A474BB8"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6C3097D3" w14:textId="77777777" w:rsidR="005524A8" w:rsidRDefault="005524A8">
            <w:pPr>
              <w:widowControl w:val="0"/>
              <w:spacing w:after="0" w:line="240" w:lineRule="auto"/>
              <w:jc w:val="center"/>
              <w:rPr>
                <w:rFonts w:ascii="Times New Roman" w:hAnsi="Times New Roman" w:cs="Times New Roman"/>
              </w:rPr>
            </w:pPr>
          </w:p>
        </w:tc>
      </w:tr>
      <w:tr w:rsidR="005524A8" w14:paraId="7FFAE5FC" w14:textId="77777777" w:rsidTr="008D72A9">
        <w:trPr>
          <w:trHeight w:val="300"/>
        </w:trPr>
        <w:tc>
          <w:tcPr>
            <w:tcW w:w="921" w:type="dxa"/>
            <w:tcBorders>
              <w:left w:val="single" w:sz="8" w:space="0" w:color="000000"/>
              <w:bottom w:val="single" w:sz="8" w:space="0" w:color="000000"/>
              <w:right w:val="single" w:sz="8" w:space="0" w:color="000000"/>
            </w:tcBorders>
          </w:tcPr>
          <w:p w14:paraId="1278EF54" w14:textId="77777777" w:rsidR="005524A8" w:rsidRDefault="00B061CE">
            <w:pPr>
              <w:pStyle w:val="Akapitzlist"/>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01" w:type="dxa"/>
            <w:tcBorders>
              <w:bottom w:val="single" w:sz="8" w:space="0" w:color="000000"/>
              <w:right w:val="single" w:sz="8" w:space="0" w:color="000000"/>
            </w:tcBorders>
          </w:tcPr>
          <w:p w14:paraId="44822828"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w:t>
            </w:r>
          </w:p>
        </w:tc>
        <w:tc>
          <w:tcPr>
            <w:tcW w:w="2126" w:type="dxa"/>
            <w:tcBorders>
              <w:bottom w:val="single" w:sz="8" w:space="0" w:color="000000"/>
              <w:right w:val="single" w:sz="8" w:space="0" w:color="000000"/>
            </w:tcBorders>
          </w:tcPr>
          <w:p w14:paraId="504B5AAD" w14:textId="77777777" w:rsidR="005524A8" w:rsidRDefault="00B061CE">
            <w:pPr>
              <w:widowControl w:val="0"/>
              <w:spacing w:after="0" w:line="240" w:lineRule="auto"/>
              <w:rPr>
                <w:rFonts w:ascii="Times New Roman" w:hAnsi="Times New Roman" w:cs="Times New Roman"/>
              </w:rPr>
            </w:pPr>
            <w:r>
              <w:rPr>
                <w:rFonts w:ascii="Times New Roman" w:hAnsi="Times New Roman" w:cs="Times New Roman"/>
              </w:rPr>
              <w:t>Stary Gołębin 20/2</w:t>
            </w:r>
          </w:p>
        </w:tc>
        <w:tc>
          <w:tcPr>
            <w:tcW w:w="894" w:type="dxa"/>
            <w:tcBorders>
              <w:bottom w:val="single" w:sz="8" w:space="0" w:color="000000"/>
              <w:right w:val="single" w:sz="8" w:space="0" w:color="000000"/>
            </w:tcBorders>
          </w:tcPr>
          <w:p w14:paraId="75E27802" w14:textId="77777777" w:rsidR="005524A8" w:rsidRDefault="005524A8">
            <w:pPr>
              <w:widowControl w:val="0"/>
              <w:spacing w:after="0" w:line="240" w:lineRule="auto"/>
              <w:jc w:val="center"/>
              <w:rPr>
                <w:rFonts w:ascii="Times New Roman" w:hAnsi="Times New Roman" w:cs="Times New Roman"/>
              </w:rPr>
            </w:pPr>
          </w:p>
        </w:tc>
        <w:tc>
          <w:tcPr>
            <w:tcW w:w="862" w:type="dxa"/>
            <w:tcBorders>
              <w:bottom w:val="single" w:sz="8" w:space="0" w:color="000000"/>
              <w:right w:val="single" w:sz="8" w:space="0" w:color="000000"/>
            </w:tcBorders>
          </w:tcPr>
          <w:p w14:paraId="0C22EAC7" w14:textId="77777777" w:rsidR="005524A8" w:rsidRDefault="005524A8">
            <w:pPr>
              <w:widowControl w:val="0"/>
              <w:spacing w:after="0" w:line="240" w:lineRule="auto"/>
              <w:jc w:val="center"/>
              <w:rPr>
                <w:rFonts w:ascii="Times New Roman" w:hAnsi="Times New Roman" w:cs="Times New Roman"/>
              </w:rPr>
            </w:pPr>
          </w:p>
        </w:tc>
        <w:tc>
          <w:tcPr>
            <w:tcW w:w="864" w:type="dxa"/>
            <w:tcBorders>
              <w:bottom w:val="single" w:sz="8" w:space="0" w:color="000000"/>
              <w:right w:val="single" w:sz="8" w:space="0" w:color="000000"/>
            </w:tcBorders>
          </w:tcPr>
          <w:p w14:paraId="3295861F" w14:textId="77777777" w:rsidR="005524A8" w:rsidRDefault="00B061CE">
            <w:pPr>
              <w:widowControl w:val="0"/>
              <w:spacing w:after="0" w:line="240" w:lineRule="auto"/>
              <w:jc w:val="center"/>
              <w:rPr>
                <w:rFonts w:ascii="Times New Roman" w:hAnsi="Times New Roman" w:cs="Times New Roman"/>
              </w:rPr>
            </w:pPr>
            <w:r>
              <w:rPr>
                <w:rFonts w:ascii="Times New Roman" w:hAnsi="Times New Roman" w:cs="Times New Roman"/>
              </w:rPr>
              <w:t>x</w:t>
            </w:r>
          </w:p>
        </w:tc>
        <w:tc>
          <w:tcPr>
            <w:tcW w:w="864" w:type="dxa"/>
            <w:tcBorders>
              <w:bottom w:val="single" w:sz="8" w:space="0" w:color="000000"/>
              <w:right w:val="single" w:sz="8" w:space="0" w:color="000000"/>
            </w:tcBorders>
          </w:tcPr>
          <w:p w14:paraId="2D472516" w14:textId="77777777" w:rsidR="005524A8" w:rsidRDefault="005524A8">
            <w:pPr>
              <w:widowControl w:val="0"/>
              <w:spacing w:after="0" w:line="240" w:lineRule="auto"/>
              <w:jc w:val="center"/>
              <w:rPr>
                <w:rFonts w:ascii="Times New Roman" w:hAnsi="Times New Roman" w:cs="Times New Roman"/>
              </w:rPr>
            </w:pPr>
          </w:p>
        </w:tc>
        <w:tc>
          <w:tcPr>
            <w:tcW w:w="830" w:type="dxa"/>
            <w:tcBorders>
              <w:bottom w:val="single" w:sz="8" w:space="0" w:color="000000"/>
              <w:right w:val="single" w:sz="8" w:space="0" w:color="000000"/>
            </w:tcBorders>
          </w:tcPr>
          <w:p w14:paraId="1D667DF5" w14:textId="77777777" w:rsidR="005524A8" w:rsidRDefault="005524A8">
            <w:pPr>
              <w:widowControl w:val="0"/>
              <w:spacing w:after="0" w:line="240" w:lineRule="auto"/>
              <w:jc w:val="center"/>
              <w:rPr>
                <w:rFonts w:ascii="Times New Roman" w:hAnsi="Times New Roman" w:cs="Times New Roman"/>
              </w:rPr>
            </w:pPr>
            <w:bookmarkStart w:id="0" w:name="_Hlk53058125"/>
            <w:bookmarkEnd w:id="0"/>
          </w:p>
        </w:tc>
      </w:tr>
    </w:tbl>
    <w:p w14:paraId="5755E769" w14:textId="77777777" w:rsidR="005524A8" w:rsidRDefault="005524A8">
      <w:pPr>
        <w:spacing w:after="0" w:line="240" w:lineRule="auto"/>
        <w:jc w:val="center"/>
        <w:rPr>
          <w:rFonts w:ascii="Times New Roman" w:eastAsia="Times New Roman" w:hAnsi="Times New Roman" w:cs="Times New Roman"/>
          <w:b/>
          <w:sz w:val="24"/>
          <w:szCs w:val="24"/>
          <w:lang w:eastAsia="pl-PL"/>
        </w:rPr>
      </w:pPr>
    </w:p>
    <w:p w14:paraId="159B9285" w14:textId="77777777" w:rsidR="005524A8" w:rsidRDefault="005524A8">
      <w:pPr>
        <w:spacing w:after="0" w:line="240" w:lineRule="auto"/>
        <w:jc w:val="center"/>
        <w:rPr>
          <w:rFonts w:ascii="Times New Roman" w:eastAsia="Times New Roman" w:hAnsi="Times New Roman" w:cs="Times New Roman"/>
          <w:b/>
          <w:sz w:val="24"/>
          <w:szCs w:val="24"/>
          <w:lang w:eastAsia="pl-PL"/>
        </w:rPr>
      </w:pPr>
    </w:p>
    <w:p w14:paraId="0C50B6F6" w14:textId="77777777" w:rsidR="005524A8" w:rsidRDefault="00B061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4.</w:t>
      </w:r>
    </w:p>
    <w:p w14:paraId="0F87A927"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Zasady polityki czynszowej oraz warunki obniżenia czynszu.</w:t>
      </w:r>
    </w:p>
    <w:p w14:paraId="6270EFF8"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21B2DCC8" w14:textId="77777777" w:rsidR="005524A8" w:rsidRDefault="00B061CE">
      <w:pPr>
        <w:numPr>
          <w:ilvl w:val="0"/>
          <w:numId w:val="2"/>
        </w:num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ustawą z dnia 21 czerwca 2001 r. o ochronie praw lokatorów, mieszkaniowym zasobie gminy i o zmianie Kodeksu cywilnego stawki czynszu za </w:t>
      </w:r>
      <w:r>
        <w:rPr>
          <w:rFonts w:ascii="Times New Roman" w:eastAsia="Times New Roman" w:hAnsi="Times New Roman" w:cs="Times New Roman"/>
          <w:sz w:val="24"/>
          <w:szCs w:val="24"/>
          <w:lang w:eastAsia="pl-PL"/>
        </w:rPr>
        <w:br/>
        <w:t>1 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powierzchni użytkowej lokali z uwzględnieniem czynników podwyższających ich wartość użytkową, a w szczególności:</w:t>
      </w:r>
    </w:p>
    <w:p w14:paraId="65CC9668" w14:textId="77777777" w:rsidR="005524A8" w:rsidRDefault="00B061CE">
      <w:pPr>
        <w:numPr>
          <w:ilvl w:val="0"/>
          <w:numId w:val="5"/>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położenie budynku w mieście lub na terenach wiejskich</w:t>
      </w:r>
    </w:p>
    <w:p w14:paraId="74B304FF" w14:textId="77777777" w:rsidR="005524A8" w:rsidRDefault="00B061CE">
      <w:pPr>
        <w:numPr>
          <w:ilvl w:val="0"/>
          <w:numId w:val="5"/>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położenie lokali w budynku, np. kondygnacja - poddasze</w:t>
      </w:r>
    </w:p>
    <w:p w14:paraId="12D39616" w14:textId="77777777" w:rsidR="005524A8" w:rsidRDefault="00B061CE">
      <w:pPr>
        <w:numPr>
          <w:ilvl w:val="0"/>
          <w:numId w:val="5"/>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wyposażenie budynku i lokali w urządzenia techniczne i instalacyjne:</w:t>
      </w:r>
    </w:p>
    <w:p w14:paraId="5A318FC0"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urządzeniami wodociągowymi</w:t>
      </w:r>
    </w:p>
    <w:p w14:paraId="3A6496B6"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urządzeniami kanalizacyjnymi</w:t>
      </w:r>
    </w:p>
    <w:p w14:paraId="3FF6956A"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w.c.</w:t>
      </w:r>
    </w:p>
    <w:p w14:paraId="71CEE06B"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łazienką</w:t>
      </w:r>
    </w:p>
    <w:p w14:paraId="28844BB4"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c.o.</w:t>
      </w:r>
    </w:p>
    <w:p w14:paraId="76590258"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mieszkanie z </w:t>
      </w:r>
      <w:proofErr w:type="spellStart"/>
      <w:r>
        <w:rPr>
          <w:rFonts w:ascii="Times New Roman" w:eastAsia="Times New Roman" w:hAnsi="Times New Roman" w:cs="Times New Roman"/>
          <w:sz w:val="24"/>
          <w:szCs w:val="24"/>
          <w:lang w:eastAsia="pl-PL"/>
        </w:rPr>
        <w:t>c.w</w:t>
      </w:r>
      <w:proofErr w:type="spellEnd"/>
      <w:r>
        <w:rPr>
          <w:rFonts w:ascii="Times New Roman" w:eastAsia="Times New Roman" w:hAnsi="Times New Roman" w:cs="Times New Roman"/>
          <w:sz w:val="24"/>
          <w:szCs w:val="24"/>
          <w:lang w:eastAsia="pl-PL"/>
        </w:rPr>
        <w:t>.</w:t>
      </w:r>
    </w:p>
    <w:p w14:paraId="4FBBCE86" w14:textId="77777777" w:rsidR="005524A8" w:rsidRDefault="00B061CE">
      <w:pPr>
        <w:spacing w:after="0" w:line="24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mieszkanie z instalacją gazową</w:t>
      </w:r>
    </w:p>
    <w:p w14:paraId="72EEBB86" w14:textId="77777777" w:rsidR="005524A8" w:rsidRDefault="00B061C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ustala Burmistrz Gminy Czempiń.</w:t>
      </w:r>
    </w:p>
    <w:p w14:paraId="4B9D0382"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619C6791" w14:textId="77777777" w:rsidR="005524A8" w:rsidRDefault="00B061CE">
      <w:pPr>
        <w:pStyle w:val="Akapitzlist"/>
        <w:numPr>
          <w:ilvl w:val="0"/>
          <w:numId w:val="2"/>
        </w:numPr>
        <w:tabs>
          <w:tab w:val="left" w:pos="70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Stawka czynszu w miejscowości Czempiń, przy tym samym standardzie lokalu mieszkalnego, powinna być wyższa od stawki w pozostałych miejscowościach gminy.</w:t>
      </w:r>
    </w:p>
    <w:p w14:paraId="483E219B"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129C21C9" w14:textId="77777777" w:rsidR="005524A8" w:rsidRDefault="00B061C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lokale socjalne stawka czynszu nie może przekraczać połowy stawki najniższego czynszu, bez uwzględnienia czynnika obniżającego czynsz, obowiązującego </w:t>
      </w:r>
      <w:r>
        <w:rPr>
          <w:rFonts w:ascii="Times New Roman" w:eastAsia="Times New Roman" w:hAnsi="Times New Roman" w:cs="Times New Roman"/>
          <w:sz w:val="24"/>
          <w:szCs w:val="24"/>
          <w:lang w:eastAsia="pl-PL"/>
        </w:rPr>
        <w:br/>
        <w:t>w gminnym zasobie mieszkaniowym.</w:t>
      </w:r>
    </w:p>
    <w:p w14:paraId="0AC8D3C5"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5570E570" w14:textId="77777777" w:rsidR="005524A8" w:rsidRDefault="00B061CE">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Czynniki obniżające stawkę czynszu:</w:t>
      </w:r>
    </w:p>
    <w:p w14:paraId="671ECE5B" w14:textId="77777777" w:rsidR="005524A8" w:rsidRDefault="00B061CE">
      <w:pPr>
        <w:numPr>
          <w:ilvl w:val="0"/>
          <w:numId w:val="6"/>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mieszkania na poddaszu – 10 %,</w:t>
      </w:r>
    </w:p>
    <w:p w14:paraId="23DF5CA4" w14:textId="77777777" w:rsidR="005524A8" w:rsidRDefault="00B061CE">
      <w:pPr>
        <w:numPr>
          <w:ilvl w:val="0"/>
          <w:numId w:val="6"/>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mieszkanie z toaletą poza lokalem mieszkalnym – 15 %,</w:t>
      </w:r>
    </w:p>
    <w:p w14:paraId="4AF1C26A" w14:textId="77777777" w:rsidR="005524A8" w:rsidRDefault="00B061CE">
      <w:pPr>
        <w:numPr>
          <w:ilvl w:val="0"/>
          <w:numId w:val="6"/>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mieszkanie z toaletą w lokalu, bez łazienki – 10 %. </w:t>
      </w:r>
    </w:p>
    <w:p w14:paraId="37BC373F"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4AA04474" w14:textId="77777777" w:rsidR="005524A8" w:rsidRDefault="00B061CE">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Czynniki podwyższające stawkę czynszu:</w:t>
      </w:r>
    </w:p>
    <w:p w14:paraId="016EE472" w14:textId="77777777" w:rsidR="005524A8" w:rsidRDefault="00B061CE">
      <w:pPr>
        <w:numPr>
          <w:ilvl w:val="0"/>
          <w:numId w:val="7"/>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instalacja gazowa w mieszkaniu + 25 %,</w:t>
      </w:r>
    </w:p>
    <w:p w14:paraId="163E95C6" w14:textId="77777777" w:rsidR="005524A8" w:rsidRDefault="00B061CE">
      <w:pPr>
        <w:numPr>
          <w:ilvl w:val="0"/>
          <w:numId w:val="7"/>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instalacja wodociągowa i kanalizacyjna + 5 %,</w:t>
      </w:r>
    </w:p>
    <w:p w14:paraId="7A0494C9" w14:textId="77777777" w:rsidR="005524A8" w:rsidRDefault="00B061CE">
      <w:pPr>
        <w:numPr>
          <w:ilvl w:val="0"/>
          <w:numId w:val="7"/>
        </w:numPr>
        <w:spacing w:after="0" w:line="240" w:lineRule="auto"/>
        <w:ind w:left="144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centralne ogrzewanie w mieszkaniu + 15 %.</w:t>
      </w:r>
    </w:p>
    <w:p w14:paraId="1CCCCFC8"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784BE4F9" w14:textId="77777777" w:rsidR="005524A8" w:rsidRDefault="00B061CE">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Zgodnie z art. 9 ustawy z dnia 21 czerwca 2001 r. o ochronie praw lokatorów, mieszkaniowym zasobie gminy i o zmianie Kodeksu Cywilnego przewiduje się podwyższanie czynszu lub innych opłat za używanie lokalu z wyjątkiem opłat niezależnych od właściciela, nie częściej niż co 6 miesięcy. </w:t>
      </w:r>
    </w:p>
    <w:p w14:paraId="129C22F0"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0AF51C0B"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78419714" w14:textId="77777777" w:rsidR="005524A8" w:rsidRDefault="00B061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5.</w:t>
      </w:r>
    </w:p>
    <w:p w14:paraId="074DC63E"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Sposób i zasady zarządzania lokalami i budynkami wchodzącymi w skład mieszkaniowego zasobu gminy oraz przewidywane zmiany w zakresie zarządzania mieszkaniowym zasobem gminy w kolejnych latach.</w:t>
      </w:r>
    </w:p>
    <w:p w14:paraId="4DBAE242"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1586DE7D" w14:textId="77777777" w:rsidR="005524A8" w:rsidRDefault="00B061CE">
      <w:pPr>
        <w:numPr>
          <w:ilvl w:val="0"/>
          <w:numId w:val="3"/>
        </w:num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Czynności z zakresu zarządu mieszkaniowym zasobem gminy zostały powierzone przez Burmistrza Przedsiębiorstwu Gospodarki Komunalnej w Czempiniu sp. z o.o. Uchwałą Nr XXXV/257/16 Rady Miejskiej w Czempiniu z dnia 21 listopada 2016 roku w sprawie likwidacji i przekształcenia samorządowego zakładu budżetowego – Zakładu Gospodarki Komunalnej w Czempiniu w jednoosobową spółkę z ograniczoną odpowiedzialnością, Gmina postanowiła o zawiązaniu Przedsiębiorstwa Gospodarki Komunalnej w Czempiniu </w:t>
      </w:r>
      <w:r w:rsidR="005A3AF9">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p. z o.o. (akt założycielski repertorium A nr 3924/2017).</w:t>
      </w:r>
      <w:r w:rsidR="005A3A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Zgodnie z aktem założycielskim Spółka prowadzi działalność, której jednym </w:t>
      </w:r>
      <w:r w:rsidR="005A3AF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podstawowych celów są działania związane z wykonywaniem zadania własnego Gminy określonego w art. 7 ust.1 pkt 1 ustawy z dnia 8 marca 1990 roku </w:t>
      </w:r>
      <w:r w:rsidR="005A3AF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o samorządzie gminnym (t.j. Dz. U. z 2016 roku, poz. 446) polegającego </w:t>
      </w:r>
      <w:r w:rsidR="005A3AF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na gospodarowaniu (zarządzaniu) nieruchomościami komunalnymi.</w:t>
      </w:r>
    </w:p>
    <w:p w14:paraId="72121316"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3A731D3E" w14:textId="77777777" w:rsidR="005524A8" w:rsidRDefault="00B061CE">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Zarządzanie gminnym zasobem mieszkaniowym w szczególności polega na:</w:t>
      </w:r>
    </w:p>
    <w:p w14:paraId="6D359CE0" w14:textId="77777777" w:rsidR="005524A8" w:rsidRDefault="00B061CE">
      <w:pPr>
        <w:numPr>
          <w:ilvl w:val="0"/>
          <w:numId w:val="8"/>
        </w:numPr>
        <w:tabs>
          <w:tab w:val="left" w:pos="567"/>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utrzymaniu należytego stanu technicznego zasobów, urządzeń komunalnych </w:t>
      </w:r>
      <w:r>
        <w:rPr>
          <w:rFonts w:ascii="Times New Roman" w:eastAsia="Times New Roman" w:hAnsi="Times New Roman" w:cs="Times New Roman"/>
          <w:sz w:val="24"/>
          <w:szCs w:val="24"/>
          <w:lang w:eastAsia="pl-PL"/>
        </w:rPr>
        <w:br/>
        <w:t xml:space="preserve">i terenów zielonych poprzez prowadzenie prawidłowej konserwacji technicznej </w:t>
      </w:r>
      <w:r>
        <w:rPr>
          <w:rFonts w:ascii="Times New Roman" w:eastAsia="Times New Roman" w:hAnsi="Times New Roman" w:cs="Times New Roman"/>
          <w:sz w:val="24"/>
          <w:szCs w:val="24"/>
          <w:lang w:eastAsia="pl-PL"/>
        </w:rPr>
        <w:br/>
        <w:t>i prowadzenie drobnych napraw,</w:t>
      </w:r>
    </w:p>
    <w:p w14:paraId="3CD036E9" w14:textId="77777777" w:rsidR="005524A8" w:rsidRDefault="00B061CE">
      <w:pPr>
        <w:numPr>
          <w:ilvl w:val="0"/>
          <w:numId w:val="8"/>
        </w:numPr>
        <w:tabs>
          <w:tab w:val="left" w:pos="567"/>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organizowaniu i prowadzeniu w powierzonym zasobie remontów bieżących, zgodnie z planem,</w:t>
      </w:r>
    </w:p>
    <w:p w14:paraId="1AD7541A"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zawieraniu umów na bieżącą konserwację techniczną instalacji co i </w:t>
      </w:r>
      <w:proofErr w:type="spellStart"/>
      <w:r>
        <w:rPr>
          <w:rFonts w:ascii="Times New Roman" w:eastAsia="Times New Roman" w:hAnsi="Times New Roman" w:cs="Times New Roman"/>
          <w:sz w:val="24"/>
          <w:szCs w:val="24"/>
          <w:lang w:eastAsia="pl-PL"/>
        </w:rPr>
        <w:t>c.w</w:t>
      </w:r>
      <w:proofErr w:type="spellEnd"/>
      <w:r>
        <w:rPr>
          <w:rFonts w:ascii="Times New Roman" w:eastAsia="Times New Roman" w:hAnsi="Times New Roman" w:cs="Times New Roman"/>
          <w:sz w:val="24"/>
          <w:szCs w:val="24"/>
          <w:lang w:eastAsia="pl-PL"/>
        </w:rPr>
        <w:t xml:space="preserve">,, wodno-kanalizacyjnej, elektrycznej, gazowej, domofonowej, anten zbiorczych i innej oraz ich organizowanie i prowadzenie, </w:t>
      </w:r>
    </w:p>
    <w:p w14:paraId="51C2198C"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zawieraniu umów na dostawę energii elektrycznej, usuwania nieczystości stałych, dostawy energii cieplnej, dostawy zimnej wody i odprowadzenia ścieków, usług kominiarskich i innych niezbędnych a wynikających z bieżącej działalności,</w:t>
      </w:r>
    </w:p>
    <w:p w14:paraId="1E5B013A"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przygotowaniu dokumentacji dotyczącej konieczności przeprowadzenia remontów kapitalnych,</w:t>
      </w:r>
    </w:p>
    <w:p w14:paraId="244AE118" w14:textId="77777777" w:rsidR="005524A8" w:rsidRDefault="00B061CE">
      <w:pPr>
        <w:numPr>
          <w:ilvl w:val="0"/>
          <w:numId w:val="8"/>
        </w:numPr>
        <w:tabs>
          <w:tab w:val="left" w:pos="403"/>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przygotowaniu dokumentacji dotyczącej konieczności przeprowadzania rozbiórek budynków, obiektów oraz wykonywanie wyburzeń budynków, obiektów przeznaczonych do rozbiórki,</w:t>
      </w:r>
    </w:p>
    <w:p w14:paraId="67AA1315"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współpracy z właściwymi jednostkami organizacyjnymi w sprawach umożliwiających prawidłowe wykonywanie powierzonych zadań,</w:t>
      </w:r>
    </w:p>
    <w:p w14:paraId="02AB03C5"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wykonywaniu czynności prawnych związanych z zarządzaniem zasobami, </w:t>
      </w:r>
    </w:p>
    <w:p w14:paraId="75BC48B2" w14:textId="77777777" w:rsidR="005524A8" w:rsidRDefault="00B061CE">
      <w:pPr>
        <w:numPr>
          <w:ilvl w:val="0"/>
          <w:numId w:val="8"/>
        </w:numPr>
        <w:tabs>
          <w:tab w:val="left" w:pos="709"/>
        </w:tabs>
        <w:spacing w:after="0" w:line="240" w:lineRule="auto"/>
        <w:ind w:left="1146"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obsłudze finansowo-księgowej zarządzanych zasobów w zakresie niezbędnym dla realizacji powierzonych zadań.</w:t>
      </w:r>
    </w:p>
    <w:p w14:paraId="533DD458"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0608124F" w14:textId="77777777" w:rsidR="005524A8" w:rsidRDefault="00B061CE">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Zarządzanie zasobami.</w:t>
      </w:r>
    </w:p>
    <w:p w14:paraId="7EB3081C" w14:textId="77777777" w:rsidR="005524A8" w:rsidRDefault="00B061CE">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latach 2020 – 2024 nie przewiduje się zmian w zakresie zarządzania mieszkaniowym zasobem gminy.</w:t>
      </w:r>
    </w:p>
    <w:p w14:paraId="354B08D8" w14:textId="77777777" w:rsidR="005524A8" w:rsidRDefault="005524A8">
      <w:pPr>
        <w:spacing w:after="0" w:line="240" w:lineRule="auto"/>
        <w:rPr>
          <w:rFonts w:ascii="Times New Roman" w:eastAsia="Times New Roman" w:hAnsi="Times New Roman" w:cs="Times New Roman"/>
          <w:sz w:val="24"/>
          <w:szCs w:val="24"/>
          <w:lang w:eastAsia="pl-PL"/>
        </w:rPr>
      </w:pPr>
    </w:p>
    <w:p w14:paraId="1A9F04E3" w14:textId="77777777" w:rsidR="005524A8" w:rsidRDefault="00B061CE">
      <w:pPr>
        <w:pStyle w:val="Akapitzlist"/>
        <w:numPr>
          <w:ilvl w:val="0"/>
          <w:numId w:val="2"/>
        </w:num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Stały nadzór w zakresie gospodarki gminnym </w:t>
      </w:r>
      <w:r w:rsidR="008D72A9">
        <w:rPr>
          <w:rFonts w:ascii="Times New Roman" w:eastAsia="Times New Roman" w:hAnsi="Times New Roman" w:cs="Times New Roman"/>
          <w:sz w:val="24"/>
          <w:szCs w:val="24"/>
          <w:lang w:eastAsia="pl-PL"/>
        </w:rPr>
        <w:t xml:space="preserve">zasobem mieszkaniowym sprawuje </w:t>
      </w:r>
      <w:r>
        <w:rPr>
          <w:rFonts w:ascii="Times New Roman" w:eastAsia="Times New Roman" w:hAnsi="Times New Roman" w:cs="Times New Roman"/>
          <w:sz w:val="24"/>
          <w:szCs w:val="24"/>
          <w:lang w:eastAsia="pl-PL"/>
        </w:rPr>
        <w:t>Burmistrz Gminy Czempiń.</w:t>
      </w:r>
    </w:p>
    <w:p w14:paraId="618B37B4"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34E4D9EB"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4A88EAEE" w14:textId="77777777" w:rsidR="005524A8" w:rsidRDefault="00B061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6.</w:t>
      </w:r>
    </w:p>
    <w:p w14:paraId="01A98F25"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Źródła finansowania gospodarki mieszkaniowej w kolejnych latach.</w:t>
      </w:r>
    </w:p>
    <w:p w14:paraId="60E53A62"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54FDA76E" w14:textId="77777777" w:rsidR="005524A8" w:rsidRDefault="00B061CE">
      <w:pPr>
        <w:pStyle w:val="Akapitzlist"/>
        <w:numPr>
          <w:ilvl w:val="0"/>
          <w:numId w:val="10"/>
        </w:numPr>
        <w:tabs>
          <w:tab w:val="left" w:pos="709"/>
          <w:tab w:val="left" w:pos="720"/>
          <w:tab w:val="left" w:pos="1843"/>
          <w:tab w:val="left" w:pos="21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finansowe na remonty kapitalne, adaptacje, remonty i naprawy bieżące będą pozyskane:</w:t>
      </w:r>
    </w:p>
    <w:p w14:paraId="220D067F" w14:textId="77777777" w:rsidR="005524A8" w:rsidRDefault="00B061CE">
      <w:pPr>
        <w:numPr>
          <w:ilvl w:val="0"/>
          <w:numId w:val="9"/>
        </w:numPr>
        <w:tabs>
          <w:tab w:val="left" w:pos="1134"/>
        </w:tabs>
        <w:spacing w:after="0" w:line="240" w:lineRule="auto"/>
        <w:ind w:left="780" w:hanging="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czynszów za najem lokali mieszkalnych, </w:t>
      </w:r>
    </w:p>
    <w:p w14:paraId="68BF0050" w14:textId="77777777" w:rsidR="005524A8" w:rsidRDefault="00B061CE">
      <w:pPr>
        <w:numPr>
          <w:ilvl w:val="0"/>
          <w:numId w:val="9"/>
        </w:numPr>
        <w:tabs>
          <w:tab w:val="left" w:pos="1134"/>
        </w:tabs>
        <w:spacing w:after="0" w:line="240" w:lineRule="auto"/>
        <w:ind w:left="780" w:hanging="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wpływów ze sprzedaży lokali mieszkalnych,</w:t>
      </w:r>
    </w:p>
    <w:p w14:paraId="027BF686" w14:textId="77777777" w:rsidR="005524A8" w:rsidRDefault="00B061CE">
      <w:pPr>
        <w:numPr>
          <w:ilvl w:val="0"/>
          <w:numId w:val="9"/>
        </w:numPr>
        <w:tabs>
          <w:tab w:val="left" w:pos="1134"/>
        </w:tabs>
        <w:spacing w:after="0" w:line="240" w:lineRule="auto"/>
        <w:ind w:left="780" w:hanging="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środków finansowych pochodzących z budżetu gminy.</w:t>
      </w:r>
    </w:p>
    <w:p w14:paraId="68AD3703" w14:textId="77777777" w:rsidR="005524A8" w:rsidRDefault="005524A8">
      <w:pPr>
        <w:tabs>
          <w:tab w:val="left" w:pos="709"/>
        </w:tabs>
        <w:spacing w:after="0" w:line="240" w:lineRule="auto"/>
        <w:jc w:val="both"/>
        <w:rPr>
          <w:rFonts w:ascii="Times New Roman" w:eastAsia="Times New Roman" w:hAnsi="Times New Roman" w:cs="Times New Roman"/>
          <w:sz w:val="24"/>
          <w:szCs w:val="24"/>
          <w:lang w:eastAsia="pl-PL"/>
        </w:rPr>
      </w:pPr>
    </w:p>
    <w:p w14:paraId="5824611B" w14:textId="77777777" w:rsidR="005524A8" w:rsidRDefault="00B061CE">
      <w:pPr>
        <w:tabs>
          <w:tab w:val="left" w:pos="709"/>
          <w:tab w:val="left" w:pos="2160"/>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 kolejnych latach obowiązywania uchwały nie przewiduje się zmian źródeł finansowania. </w:t>
      </w:r>
    </w:p>
    <w:p w14:paraId="06AE32B0"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63DB304D"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6AD8D3CF" w14:textId="77777777" w:rsidR="005524A8" w:rsidRDefault="00B061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7.</w:t>
      </w:r>
    </w:p>
    <w:p w14:paraId="1B42A43D"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Wysokość wydatków w kolejnych latach, z podziałem na koszty bieżącej eksploatacji, koszty remontów oraz koszty modernizacjo lokali i budynków wchodzących w skład mieszkaniowego zasobu gminy, koszty zarządu nieruchomościami wspólnymi, których gmina jest jednym ze współwłaścicieli, a także koszty inwestycyjne.</w:t>
      </w:r>
    </w:p>
    <w:p w14:paraId="66A36B56"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26599E68" w14:textId="77777777" w:rsidR="005524A8" w:rsidRDefault="00B061C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utrzymania zasobów mieszkaniowych obejmują dwa podstawowe elementy: koszty bieżącej eksploatacji i koszty remontów.</w:t>
      </w:r>
    </w:p>
    <w:p w14:paraId="571EBF4A"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519D6CF9" w14:textId="77777777" w:rsidR="005524A8" w:rsidRDefault="00B061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Prognoza wysokości wydatków w latach 2020-2024 </w:t>
      </w:r>
    </w:p>
    <w:p w14:paraId="1F6A664C" w14:textId="77777777" w:rsidR="005524A8" w:rsidRDefault="005524A8">
      <w:pPr>
        <w:spacing w:after="0" w:line="240" w:lineRule="auto"/>
        <w:rPr>
          <w:rFonts w:ascii="Times New Roman" w:eastAsia="Times New Roman" w:hAnsi="Times New Roman" w:cs="Times New Roman"/>
          <w:sz w:val="24"/>
          <w:szCs w:val="24"/>
          <w:lang w:eastAsia="pl-PL"/>
        </w:rPr>
      </w:pPr>
    </w:p>
    <w:tbl>
      <w:tblPr>
        <w:tblW w:w="8954" w:type="dxa"/>
        <w:tblInd w:w="206" w:type="dxa"/>
        <w:tblLayout w:type="fixed"/>
        <w:tblLook w:val="0000" w:firstRow="0" w:lastRow="0" w:firstColumn="0" w:lastColumn="0" w:noHBand="0" w:noVBand="0"/>
      </w:tblPr>
      <w:tblGrid>
        <w:gridCol w:w="1298"/>
        <w:gridCol w:w="2676"/>
        <w:gridCol w:w="997"/>
        <w:gridCol w:w="996"/>
        <w:gridCol w:w="995"/>
        <w:gridCol w:w="997"/>
        <w:gridCol w:w="995"/>
      </w:tblGrid>
      <w:tr w:rsidR="005524A8" w14:paraId="69A47970" w14:textId="77777777">
        <w:trPr>
          <w:trHeight w:val="1"/>
        </w:trPr>
        <w:tc>
          <w:tcPr>
            <w:tcW w:w="1297" w:type="dxa"/>
            <w:vMerge w:val="restart"/>
            <w:tcBorders>
              <w:top w:val="single" w:sz="4" w:space="0" w:color="000000"/>
              <w:left w:val="single" w:sz="4" w:space="0" w:color="000000"/>
              <w:right w:val="single" w:sz="4" w:space="0" w:color="000000"/>
            </w:tcBorders>
            <w:shd w:val="clear" w:color="000000" w:fill="FFFFFF"/>
          </w:tcPr>
          <w:p w14:paraId="4FE34348" w14:textId="77777777" w:rsidR="005524A8" w:rsidRDefault="00B061CE">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Rodzaj lokalu</w:t>
            </w:r>
          </w:p>
        </w:tc>
        <w:tc>
          <w:tcPr>
            <w:tcW w:w="2676" w:type="dxa"/>
            <w:vMerge w:val="restart"/>
            <w:tcBorders>
              <w:top w:val="single" w:sz="4" w:space="0" w:color="000000"/>
              <w:left w:val="single" w:sz="4" w:space="0" w:color="000000"/>
              <w:right w:val="single" w:sz="4" w:space="0" w:color="000000"/>
            </w:tcBorders>
            <w:shd w:val="clear" w:color="000000" w:fill="FFFFFF"/>
          </w:tcPr>
          <w:p w14:paraId="5C98FA8B" w14:textId="77777777" w:rsidR="005524A8" w:rsidRDefault="00B061CE">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Rodzaj wydatku</w:t>
            </w:r>
          </w:p>
        </w:tc>
        <w:tc>
          <w:tcPr>
            <w:tcW w:w="4980" w:type="dxa"/>
            <w:gridSpan w:val="5"/>
            <w:tcBorders>
              <w:top w:val="single" w:sz="4" w:space="0" w:color="000000"/>
              <w:left w:val="single" w:sz="4" w:space="0" w:color="000000"/>
              <w:bottom w:val="single" w:sz="4" w:space="0" w:color="000000"/>
              <w:right w:val="single" w:sz="4" w:space="0" w:color="000000"/>
            </w:tcBorders>
            <w:shd w:val="clear" w:color="000000" w:fill="FFFFFF"/>
          </w:tcPr>
          <w:p w14:paraId="73D09B15" w14:textId="77777777" w:rsidR="005524A8" w:rsidRDefault="00B061CE">
            <w:pPr>
              <w:widowControl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xml:space="preserve">Ponoszone koszty inwestycyjne </w:t>
            </w:r>
          </w:p>
          <w:p w14:paraId="24DA66BF" w14:textId="77777777" w:rsidR="005524A8" w:rsidRDefault="00B061CE">
            <w:pPr>
              <w:widowControl w:val="0"/>
              <w:spacing w:after="0" w:line="240" w:lineRule="auto"/>
              <w:jc w:val="center"/>
              <w:rPr>
                <w:rFonts w:ascii="Times New Roman" w:eastAsia="Times New Roman" w:hAnsi="Times New Roman" w:cs="Times New Roman"/>
                <w:b/>
                <w:lang w:eastAsia="pl-PL"/>
              </w:rPr>
            </w:pPr>
            <w:r>
              <w:rPr>
                <w:rFonts w:ascii="Times New Roman" w:eastAsia="Calibri" w:hAnsi="Times New Roman" w:cs="Times New Roman"/>
                <w:b/>
                <w:lang w:eastAsia="pl-PL"/>
              </w:rPr>
              <w:t>w poszczególnych latach</w:t>
            </w:r>
          </w:p>
        </w:tc>
      </w:tr>
      <w:tr w:rsidR="005524A8" w14:paraId="3701951A" w14:textId="77777777">
        <w:trPr>
          <w:trHeight w:val="1"/>
        </w:trPr>
        <w:tc>
          <w:tcPr>
            <w:tcW w:w="1297" w:type="dxa"/>
            <w:vMerge/>
            <w:tcBorders>
              <w:left w:val="single" w:sz="4" w:space="0" w:color="000000"/>
              <w:bottom w:val="single" w:sz="4" w:space="0" w:color="000000"/>
              <w:right w:val="single" w:sz="4" w:space="0" w:color="000000"/>
            </w:tcBorders>
            <w:shd w:val="clear" w:color="000000" w:fill="FFFFFF"/>
          </w:tcPr>
          <w:p w14:paraId="65D3A589" w14:textId="77777777" w:rsidR="005524A8" w:rsidRDefault="005524A8">
            <w:pPr>
              <w:widowControl w:val="0"/>
              <w:spacing w:after="0" w:line="240" w:lineRule="auto"/>
              <w:jc w:val="center"/>
              <w:rPr>
                <w:rFonts w:ascii="Times New Roman" w:eastAsiaTheme="minorEastAsia" w:hAnsi="Times New Roman" w:cs="Times New Roman"/>
                <w:b/>
                <w:lang w:eastAsia="pl-PL"/>
              </w:rPr>
            </w:pPr>
          </w:p>
        </w:tc>
        <w:tc>
          <w:tcPr>
            <w:tcW w:w="2676" w:type="dxa"/>
            <w:vMerge/>
            <w:tcBorders>
              <w:left w:val="single" w:sz="4" w:space="0" w:color="000000"/>
              <w:bottom w:val="single" w:sz="4" w:space="0" w:color="000000"/>
              <w:right w:val="single" w:sz="4" w:space="0" w:color="000000"/>
            </w:tcBorders>
            <w:shd w:val="clear" w:color="000000" w:fill="FFFFFF"/>
          </w:tcPr>
          <w:p w14:paraId="03826F89" w14:textId="77777777" w:rsidR="005524A8" w:rsidRDefault="005524A8">
            <w:pPr>
              <w:widowControl w:val="0"/>
              <w:spacing w:after="0" w:line="240" w:lineRule="auto"/>
              <w:jc w:val="center"/>
              <w:rPr>
                <w:rFonts w:ascii="Times New Roman" w:eastAsiaTheme="minorEastAsia" w:hAnsi="Times New Roman" w:cs="Times New Roman"/>
                <w:b/>
                <w:lang w:eastAsia="pl-PL"/>
              </w:rPr>
            </w:pP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3DFD8A6D" w14:textId="77777777" w:rsidR="005524A8" w:rsidRDefault="00B061CE">
            <w:pPr>
              <w:widowControl w:val="0"/>
              <w:spacing w:after="0" w:line="240" w:lineRule="auto"/>
              <w:jc w:val="center"/>
              <w:rPr>
                <w:rFonts w:ascii="Times New Roman" w:eastAsiaTheme="minorEastAsia" w:hAnsi="Times New Roman" w:cs="Times New Roman"/>
                <w:b/>
                <w:lang w:eastAsia="pl-PL"/>
              </w:rPr>
            </w:pPr>
            <w:r>
              <w:rPr>
                <w:rFonts w:ascii="Times New Roman" w:eastAsia="Times New Roman" w:hAnsi="Times New Roman" w:cs="Times New Roman"/>
                <w:b/>
                <w:lang w:eastAsia="pl-PL"/>
              </w:rPr>
              <w:t>2020</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14:paraId="42B43F28" w14:textId="77777777" w:rsidR="005524A8" w:rsidRDefault="00B061CE">
            <w:pPr>
              <w:widowControl w:val="0"/>
              <w:spacing w:after="0" w:line="240" w:lineRule="auto"/>
              <w:jc w:val="center"/>
              <w:rPr>
                <w:rFonts w:ascii="Times New Roman" w:eastAsiaTheme="minorEastAsia" w:hAnsi="Times New Roman" w:cs="Times New Roman"/>
                <w:b/>
                <w:lang w:eastAsia="pl-PL"/>
              </w:rPr>
            </w:pPr>
            <w:r>
              <w:rPr>
                <w:rFonts w:ascii="Times New Roman" w:eastAsia="Times New Roman" w:hAnsi="Times New Roman" w:cs="Times New Roman"/>
                <w:b/>
                <w:lang w:eastAsia="pl-PL"/>
              </w:rPr>
              <w:t>2021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17E7A6EB" w14:textId="77777777" w:rsidR="005524A8" w:rsidRDefault="00B061CE">
            <w:pPr>
              <w:widowControl w:val="0"/>
              <w:spacing w:after="0" w:line="240" w:lineRule="auto"/>
              <w:jc w:val="center"/>
              <w:rPr>
                <w:rFonts w:ascii="Times New Roman" w:eastAsiaTheme="minorEastAsia" w:hAnsi="Times New Roman" w:cs="Times New Roman"/>
                <w:b/>
                <w:lang w:eastAsia="pl-PL"/>
              </w:rPr>
            </w:pPr>
            <w:r>
              <w:rPr>
                <w:rFonts w:ascii="Times New Roman" w:eastAsia="Times New Roman" w:hAnsi="Times New Roman" w:cs="Times New Roman"/>
                <w:b/>
                <w:lang w:eastAsia="pl-PL"/>
              </w:rPr>
              <w:t>2022</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2CFB407E" w14:textId="77777777" w:rsidR="005524A8" w:rsidRDefault="00B061CE">
            <w:pPr>
              <w:widowControl w:val="0"/>
              <w:spacing w:after="0" w:line="240" w:lineRule="auto"/>
              <w:jc w:val="center"/>
              <w:rPr>
                <w:rFonts w:ascii="Times New Roman" w:eastAsiaTheme="minorEastAsia" w:hAnsi="Times New Roman" w:cs="Times New Roman"/>
                <w:b/>
                <w:lang w:eastAsia="pl-PL"/>
              </w:rPr>
            </w:pPr>
            <w:r>
              <w:rPr>
                <w:rFonts w:ascii="Times New Roman" w:eastAsia="Times New Roman" w:hAnsi="Times New Roman" w:cs="Times New Roman"/>
                <w:b/>
                <w:lang w:eastAsia="pl-PL"/>
              </w:rPr>
              <w:t>2023</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3DE5E150" w14:textId="77777777" w:rsidR="005524A8" w:rsidRDefault="00B061CE">
            <w:pPr>
              <w:widowControl w:val="0"/>
              <w:spacing w:after="0" w:line="240" w:lineRule="auto"/>
              <w:jc w:val="center"/>
              <w:rPr>
                <w:rFonts w:ascii="Times New Roman" w:eastAsiaTheme="minorEastAsia" w:hAnsi="Times New Roman" w:cs="Times New Roman"/>
                <w:b/>
                <w:lang w:eastAsia="pl-PL"/>
              </w:rPr>
            </w:pPr>
            <w:r>
              <w:rPr>
                <w:rFonts w:ascii="Times New Roman" w:eastAsia="Times New Roman" w:hAnsi="Times New Roman" w:cs="Times New Roman"/>
                <w:b/>
                <w:lang w:eastAsia="pl-PL"/>
              </w:rPr>
              <w:t>2024</w:t>
            </w:r>
          </w:p>
        </w:tc>
      </w:tr>
      <w:tr w:rsidR="005524A8" w14:paraId="44F10D78" w14:textId="77777777">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52C1D485" w14:textId="77777777" w:rsidR="005524A8" w:rsidRDefault="00B061CE">
            <w:pPr>
              <w:widowControl w:val="0"/>
              <w:spacing w:after="0" w:line="240" w:lineRule="auto"/>
              <w:rPr>
                <w:rFonts w:ascii="Times New Roman" w:eastAsiaTheme="minorEastAsia" w:hAnsi="Times New Roman" w:cs="Times New Roman"/>
                <w:lang w:eastAsia="pl-PL"/>
              </w:rPr>
            </w:pPr>
            <w:r>
              <w:rPr>
                <w:rFonts w:ascii="Times New Roman" w:eastAsia="Times New Roman" w:hAnsi="Times New Roman" w:cs="Times New Roman"/>
                <w:lang w:eastAsia="pl-PL"/>
              </w:rPr>
              <w:t>Lokale mieszkalne i socjalne</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Pr>
          <w:p w14:paraId="7102D67E" w14:textId="77777777" w:rsidR="005524A8" w:rsidRDefault="00B061CE">
            <w:pPr>
              <w:widowControl w:val="0"/>
              <w:spacing w:after="0" w:line="240" w:lineRule="auto"/>
              <w:rPr>
                <w:rFonts w:ascii="Times New Roman" w:eastAsiaTheme="minorEastAsia" w:hAnsi="Times New Roman" w:cs="Times New Roman"/>
                <w:lang w:eastAsia="pl-PL"/>
              </w:rPr>
            </w:pPr>
            <w:r>
              <w:rPr>
                <w:rFonts w:ascii="Times New Roman" w:eastAsia="Times New Roman" w:hAnsi="Times New Roman" w:cs="Times New Roman"/>
                <w:lang w:eastAsia="pl-PL"/>
              </w:rPr>
              <w:t>Koszty bieżącej eksploatacji, remontów i modernizacji</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14EB9A5C"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110.000</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14:paraId="2D8D7531"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115.500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26D5B45D"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121.275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6F752C46"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127.338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7D30671F"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133.705</w:t>
            </w:r>
          </w:p>
        </w:tc>
      </w:tr>
      <w:tr w:rsidR="005524A8" w14:paraId="5F41D216" w14:textId="77777777">
        <w:trPr>
          <w:trHeight w:val="1"/>
        </w:trPr>
        <w:tc>
          <w:tcPr>
            <w:tcW w:w="129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6E9E7C26" w14:textId="77777777" w:rsidR="005524A8" w:rsidRDefault="005524A8">
            <w:pPr>
              <w:widowControl w:val="0"/>
              <w:spacing w:after="0" w:line="240" w:lineRule="auto"/>
              <w:jc w:val="right"/>
              <w:rPr>
                <w:rFonts w:ascii="Times New Roman" w:eastAsia="Calibri" w:hAnsi="Times New Roman" w:cs="Times New Roman"/>
                <w:lang w:eastAsia="pl-PL"/>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tcPr>
          <w:p w14:paraId="510DA98D" w14:textId="77777777" w:rsidR="005524A8" w:rsidRDefault="00B061CE">
            <w:pPr>
              <w:widowControl w:val="0"/>
              <w:spacing w:after="0" w:line="240" w:lineRule="auto"/>
              <w:rPr>
                <w:rFonts w:ascii="Times New Roman" w:eastAsiaTheme="minorEastAsia" w:hAnsi="Times New Roman" w:cs="Times New Roman"/>
                <w:lang w:eastAsia="pl-PL"/>
              </w:rPr>
            </w:pPr>
            <w:r>
              <w:rPr>
                <w:rFonts w:ascii="Times New Roman" w:eastAsia="Times New Roman" w:hAnsi="Times New Roman" w:cs="Times New Roman"/>
                <w:lang w:eastAsia="pl-PL"/>
              </w:rPr>
              <w:t xml:space="preserve">Koszty zarządu nieruchomościami wspólnymi, </w:t>
            </w:r>
            <w:r>
              <w:rPr>
                <w:rFonts w:ascii="Times New Roman" w:eastAsia="Times New Roman" w:hAnsi="Times New Roman" w:cs="Times New Roman"/>
                <w:lang w:eastAsia="pl-PL"/>
              </w:rPr>
              <w:br/>
              <w:t>w których Gmina jest jednym ze współwłaścicieli</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142E67DB"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46.300</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14:paraId="53530A09"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46.300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33B4CE11"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47.600</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Pr>
          <w:p w14:paraId="3A523100"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49.020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14:paraId="7E2EAA22"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lang w:eastAsia="pl-PL"/>
              </w:rPr>
              <w:t>49.020</w:t>
            </w:r>
          </w:p>
        </w:tc>
      </w:tr>
      <w:tr w:rsidR="005524A8" w14:paraId="6348C7CA" w14:textId="77777777">
        <w:trPr>
          <w:trHeight w:val="1"/>
        </w:trPr>
        <w:tc>
          <w:tcPr>
            <w:tcW w:w="3973"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B257A05" w14:textId="77777777" w:rsidR="005524A8" w:rsidRDefault="00B061CE">
            <w:pPr>
              <w:widowControl w:val="0"/>
              <w:spacing w:after="0" w:line="240" w:lineRule="auto"/>
              <w:jc w:val="right"/>
              <w:rPr>
                <w:rFonts w:ascii="Times New Roman" w:eastAsiaTheme="minorEastAsia" w:hAnsi="Times New Roman" w:cs="Times New Roman"/>
                <w:lang w:eastAsia="pl-PL"/>
              </w:rPr>
            </w:pPr>
            <w:r>
              <w:rPr>
                <w:rFonts w:ascii="Times New Roman" w:eastAsia="Times New Roman" w:hAnsi="Times New Roman" w:cs="Times New Roman"/>
                <w:lang w:eastAsia="pl-PL"/>
              </w:rPr>
              <w:t>Razem:</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C6FE76"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b/>
                <w:lang w:eastAsia="pl-PL"/>
              </w:rPr>
              <w:t>156.300</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1CDD64"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b/>
                <w:lang w:eastAsia="pl-PL"/>
              </w:rPr>
              <w:t>161.800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662E13"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b/>
                <w:lang w:eastAsia="pl-PL"/>
              </w:rPr>
              <w:t>168.875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028C8E"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b/>
                <w:lang w:eastAsia="pl-PL"/>
              </w:rPr>
              <w:t>176.358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D714E0" w14:textId="77777777" w:rsidR="005524A8" w:rsidRDefault="00B061CE">
            <w:pPr>
              <w:widowControl w:val="0"/>
              <w:spacing w:after="0" w:line="240" w:lineRule="auto"/>
              <w:jc w:val="center"/>
              <w:rPr>
                <w:rFonts w:ascii="Times New Roman" w:eastAsiaTheme="minorEastAsia" w:hAnsi="Times New Roman" w:cs="Times New Roman"/>
                <w:lang w:eastAsia="pl-PL"/>
              </w:rPr>
            </w:pPr>
            <w:r>
              <w:rPr>
                <w:rFonts w:ascii="Times New Roman" w:eastAsia="Times New Roman" w:hAnsi="Times New Roman" w:cs="Times New Roman"/>
                <w:b/>
                <w:lang w:eastAsia="pl-PL"/>
              </w:rPr>
              <w:t>182.725</w:t>
            </w:r>
          </w:p>
        </w:tc>
      </w:tr>
    </w:tbl>
    <w:p w14:paraId="7A25784E" w14:textId="77777777" w:rsidR="005524A8" w:rsidRDefault="005524A8">
      <w:pPr>
        <w:spacing w:after="0" w:line="240" w:lineRule="auto"/>
        <w:rPr>
          <w:rFonts w:ascii="Times New Roman" w:eastAsia="Times New Roman" w:hAnsi="Times New Roman" w:cs="Times New Roman"/>
          <w:sz w:val="24"/>
          <w:szCs w:val="24"/>
          <w:lang w:eastAsia="pl-PL"/>
        </w:rPr>
      </w:pPr>
    </w:p>
    <w:p w14:paraId="0A854612" w14:textId="77777777" w:rsidR="008D72A9" w:rsidRPr="00F7508A" w:rsidRDefault="008D72A9" w:rsidP="008D72A9">
      <w:pPr>
        <w:spacing w:after="0" w:line="240" w:lineRule="auto"/>
        <w:jc w:val="both"/>
        <w:rPr>
          <w:rFonts w:ascii="Times New Roman" w:eastAsia="Times New Roman" w:hAnsi="Times New Roman" w:cs="Times New Roman"/>
          <w:sz w:val="24"/>
          <w:szCs w:val="24"/>
          <w:lang w:eastAsia="pl-PL"/>
        </w:rPr>
      </w:pPr>
      <w:r w:rsidRPr="00F7508A">
        <w:rPr>
          <w:rFonts w:ascii="Times New Roman" w:eastAsia="Times New Roman" w:hAnsi="Times New Roman" w:cs="Times New Roman"/>
          <w:sz w:val="24"/>
          <w:szCs w:val="24"/>
          <w:lang w:eastAsia="pl-PL"/>
        </w:rPr>
        <w:t xml:space="preserve">Burmistrz Gminy Czempiń, na postawie planu przedstawionego przez Przedsiębiorstwo Gospodarki Komunalnej w Czempiniu sp. z o.o. dokona ustalenia wydatków na utrzymanie </w:t>
      </w:r>
      <w:r w:rsidRPr="00F7508A">
        <w:rPr>
          <w:rFonts w:ascii="Times New Roman" w:eastAsia="Times New Roman" w:hAnsi="Times New Roman" w:cs="Times New Roman"/>
          <w:sz w:val="24"/>
          <w:szCs w:val="24"/>
          <w:lang w:eastAsia="pl-PL"/>
        </w:rPr>
        <w:br/>
        <w:t xml:space="preserve">i zarząd gminnego zasobu mieszkaniowego w roku następnym. Wydatki będą obejmowały koszty bieżącej eksploatacji, remonty i modernizację oraz zarząd nieruchomościami wspólnymi, których gmina jest jednym ze współwłaścicieli. </w:t>
      </w:r>
    </w:p>
    <w:p w14:paraId="4970EA97"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0BE48397" w14:textId="77777777" w:rsidR="005524A8" w:rsidRDefault="005524A8">
      <w:pPr>
        <w:spacing w:after="0" w:line="240" w:lineRule="auto"/>
        <w:jc w:val="both"/>
        <w:rPr>
          <w:rFonts w:ascii="Times New Roman" w:eastAsia="Times New Roman" w:hAnsi="Times New Roman" w:cs="Times New Roman"/>
          <w:sz w:val="24"/>
          <w:szCs w:val="24"/>
          <w:lang w:eastAsia="pl-PL"/>
        </w:rPr>
      </w:pPr>
    </w:p>
    <w:p w14:paraId="5898FE70" w14:textId="77777777" w:rsidR="005524A8" w:rsidRDefault="00B061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14:paraId="0065EC94"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Opis innych działań mających na celu poprawę wykorzystania i racjonalizację gospodarowania mieszkaniowym zasobem gminy, a w szczególności:</w:t>
      </w:r>
    </w:p>
    <w:p w14:paraId="61318DBB"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 niezbędny zakres zamian lokali związanych z remontami budynków i lokali</w:t>
      </w:r>
    </w:p>
    <w:p w14:paraId="45171FF8" w14:textId="77777777" w:rsidR="005524A8" w:rsidRDefault="00B061C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planowaną sprzedaż lokali.</w:t>
      </w:r>
    </w:p>
    <w:p w14:paraId="23323793" w14:textId="77777777" w:rsidR="005524A8" w:rsidRDefault="005524A8">
      <w:pPr>
        <w:spacing w:after="0" w:line="240" w:lineRule="auto"/>
        <w:jc w:val="both"/>
        <w:rPr>
          <w:rFonts w:ascii="Times New Roman" w:eastAsia="Times New Roman" w:hAnsi="Times New Roman" w:cs="Times New Roman"/>
          <w:b/>
          <w:sz w:val="24"/>
          <w:szCs w:val="24"/>
          <w:lang w:eastAsia="pl-PL"/>
        </w:rPr>
      </w:pPr>
    </w:p>
    <w:p w14:paraId="588ACB02" w14:textId="77777777" w:rsidR="005524A8" w:rsidRDefault="00B061CE">
      <w:pPr>
        <w:spacing w:after="0" w:line="240" w:lineRule="auto"/>
        <w:jc w:val="both"/>
        <w:rPr>
          <w:color w:val="000000"/>
        </w:rPr>
      </w:pPr>
      <w:r>
        <w:rPr>
          <w:rFonts w:ascii="Times New Roman" w:eastAsia="Times New Roman" w:hAnsi="Times New Roman" w:cs="Times New Roman"/>
          <w:color w:val="000000"/>
          <w:sz w:val="24"/>
          <w:szCs w:val="24"/>
          <w:lang w:eastAsia="pl-PL"/>
        </w:rPr>
        <w:t xml:space="preserve">Jednym z podstawowych zadań własnych Gminy jest tworzenie warunków do zaspokajania potrzeb mieszkaniowych wspólnoty samorządowej. Dążenie do jak najlepszej realizacji tego zadania powinno być priorytetem dla naszej Gminy. Wieloletni Program Gospodarowania mieszkaniowym zasobem Gminy Czempiń jest skierowany dla wszystkich mieszkańców naszej Gminy, zgodnie z Ustawą o samorządzie gminnym, który mówi: ”wszyscy mieszkańcy Gminy tworzą z mocy prawa wspólnotę samorządową”. </w:t>
      </w:r>
    </w:p>
    <w:p w14:paraId="5F9AE5F0" w14:textId="77777777" w:rsidR="005524A8" w:rsidRDefault="00B061CE">
      <w:pPr>
        <w:spacing w:after="0" w:line="240" w:lineRule="auto"/>
        <w:jc w:val="both"/>
        <w:rPr>
          <w:color w:val="000000"/>
        </w:rPr>
      </w:pPr>
      <w:r>
        <w:rPr>
          <w:rFonts w:ascii="Times New Roman" w:eastAsia="Times New Roman" w:hAnsi="Times New Roman" w:cs="Times New Roman"/>
          <w:color w:val="000000"/>
          <w:sz w:val="24"/>
          <w:szCs w:val="24"/>
          <w:lang w:eastAsia="pl-PL"/>
        </w:rPr>
        <w:t xml:space="preserve">Realizacja tego celu wymaga od Gminy sporego zaangażowania finansowego, gdyż wiele rodzin oczekuje na swoje lokum w zasobie mieszkaniowym naszej Gminy, a faktycznym wsparciem powinny być objęte tylko te rodziny, które naprawdę tego potrzebują. </w:t>
      </w:r>
    </w:p>
    <w:p w14:paraId="54741CB3" w14:textId="77777777" w:rsidR="005524A8" w:rsidRDefault="00B061CE">
      <w:pPr>
        <w:spacing w:after="0" w:line="240" w:lineRule="auto"/>
        <w:jc w:val="both"/>
        <w:rPr>
          <w:color w:val="000000"/>
        </w:rPr>
      </w:pPr>
      <w:r>
        <w:rPr>
          <w:rFonts w:ascii="Times New Roman" w:eastAsia="Times New Roman" w:hAnsi="Times New Roman" w:cs="Times New Roman"/>
          <w:color w:val="000000"/>
          <w:sz w:val="24"/>
          <w:szCs w:val="24"/>
          <w:lang w:eastAsia="pl-PL"/>
        </w:rPr>
        <w:t xml:space="preserve">Idąc dalej, z Kodeksu Cywilnego wynika, że Gmina zapewnia lokale socjalne i lokale zamienne, a także zaspakaja potrzeby mieszkaniowe na zasadach i w wypadkach przewidzianych w Ustawie gospodarstw domowych o niskich dochodach. </w:t>
      </w:r>
      <w:r>
        <w:rPr>
          <w:rFonts w:ascii="Times New Roman" w:eastAsia="Times New Roman" w:hAnsi="Times New Roman" w:cs="Times New Roman"/>
          <w:color w:val="000000"/>
          <w:sz w:val="24"/>
          <w:szCs w:val="24"/>
          <w:lang w:eastAsia="pl-PL"/>
        </w:rPr>
        <w:br/>
        <w:t xml:space="preserve">Głównymi wytycznymi niniejszego programu będą: </w:t>
      </w:r>
    </w:p>
    <w:p w14:paraId="057DEA2E"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Utrzymanie budynków w stanie nie pogorszonym poprzez planowane remonty.</w:t>
      </w:r>
    </w:p>
    <w:p w14:paraId="4A8D9072"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Adaptację pomieszczeń niemieszkalnych.</w:t>
      </w:r>
    </w:p>
    <w:p w14:paraId="33EB45EC"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Stworzenie bazy zamian lokali mieszkalnych w celu maksymalnego wykorzystania substancji mieszkaniowej i dostosowania jej do możliwości finansowych i potrzeb bytowych mieszkańców.</w:t>
      </w:r>
    </w:p>
    <w:p w14:paraId="63E646C6"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Inicjowanie działań zmierzających do poprawienia windykacji należności czynszowych, egzekwowanie należności czynszowych, proponowanie zawierania ugody na spłatę zadłużenia oraz zamianę lokali na mniejsze i tańsze w eksploatacji.</w:t>
      </w:r>
    </w:p>
    <w:p w14:paraId="1436042E" w14:textId="77777777" w:rsidR="005524A8" w:rsidRDefault="00B061CE">
      <w:pPr>
        <w:pStyle w:val="Akapitzlist"/>
        <w:numPr>
          <w:ilvl w:val="0"/>
          <w:numId w:val="13"/>
        </w:numPr>
        <w:spacing w:after="0" w:line="240" w:lineRule="auto"/>
        <w:jc w:val="both"/>
        <w:rPr>
          <w:color w:val="000000"/>
        </w:rPr>
      </w:pPr>
      <w:r>
        <w:rPr>
          <w:rFonts w:ascii="Times New Roman" w:hAnsi="Times New Roman" w:cs="Times New Roman"/>
          <w:color w:val="000000"/>
          <w:sz w:val="24"/>
          <w:szCs w:val="24"/>
        </w:rPr>
        <w:t xml:space="preserve">Wypowiadanie umowy najmu w przypadku nie regulowania zobowiązań, proponowanie zawarcie ugody dotyczącej spłaty zadłużenia oraz zamianę lokali </w:t>
      </w:r>
      <w:r>
        <w:rPr>
          <w:rFonts w:ascii="Times New Roman" w:hAnsi="Times New Roman" w:cs="Times New Roman"/>
          <w:color w:val="000000"/>
          <w:sz w:val="24"/>
          <w:szCs w:val="24"/>
        </w:rPr>
        <w:br/>
        <w:t>w ramach mieszkaniowego zasobu Gminy na mniejsze i tańsze w eksploatacji,</w:t>
      </w:r>
    </w:p>
    <w:p w14:paraId="774B21EA" w14:textId="77777777" w:rsidR="005524A8" w:rsidRDefault="00B061CE">
      <w:pPr>
        <w:pStyle w:val="Akapitzlist"/>
        <w:numPr>
          <w:ilvl w:val="0"/>
          <w:numId w:val="13"/>
        </w:numPr>
        <w:spacing w:after="0" w:line="240" w:lineRule="auto"/>
        <w:rPr>
          <w:color w:val="000000"/>
        </w:rPr>
      </w:pPr>
      <w:r>
        <w:rPr>
          <w:rFonts w:ascii="Times New Roman" w:hAnsi="Times New Roman" w:cs="Times New Roman"/>
          <w:color w:val="000000"/>
          <w:sz w:val="24"/>
          <w:szCs w:val="24"/>
        </w:rPr>
        <w:t>Eksmitowanie dłużników gminy.</w:t>
      </w:r>
    </w:p>
    <w:p w14:paraId="1860F99C" w14:textId="77777777" w:rsidR="005524A8" w:rsidRDefault="00B061CE">
      <w:pPr>
        <w:pStyle w:val="Akapitzlist"/>
        <w:numPr>
          <w:ilvl w:val="0"/>
          <w:numId w:val="13"/>
        </w:numPr>
        <w:spacing w:after="0" w:line="240" w:lineRule="auto"/>
        <w:jc w:val="both"/>
        <w:rPr>
          <w:color w:val="000000"/>
        </w:rPr>
      </w:pPr>
      <w:r>
        <w:rPr>
          <w:rFonts w:ascii="Times New Roman" w:hAnsi="Times New Roman" w:cs="Times New Roman"/>
          <w:color w:val="000000"/>
          <w:sz w:val="24"/>
          <w:szCs w:val="24"/>
        </w:rPr>
        <w:t xml:space="preserve">Odzyskiwanie lokali mieszkalnych zajmowanych przez osoby nieuprawnione, </w:t>
      </w:r>
      <w:r>
        <w:rPr>
          <w:rFonts w:ascii="Times New Roman" w:hAnsi="Times New Roman" w:cs="Times New Roman"/>
          <w:color w:val="000000"/>
          <w:sz w:val="24"/>
          <w:szCs w:val="24"/>
        </w:rPr>
        <w:br/>
        <w:t>ze szczególnym uwzględnieniem osób posiadających inny tytuł prawny do mieszkania, nie zamieszkujących trwale w lokalu, a także przestrzeganie zasad dziedziczenia tytułu prawnego do lokalu.</w:t>
      </w:r>
    </w:p>
    <w:p w14:paraId="5B5482DA" w14:textId="77777777" w:rsidR="005524A8" w:rsidRDefault="00B061CE">
      <w:pPr>
        <w:pStyle w:val="Akapitzlist"/>
        <w:numPr>
          <w:ilvl w:val="0"/>
          <w:numId w:val="13"/>
        </w:numPr>
        <w:spacing w:after="0" w:line="240" w:lineRule="auto"/>
        <w:jc w:val="both"/>
        <w:rPr>
          <w:color w:val="000000"/>
        </w:rPr>
      </w:pPr>
      <w:r>
        <w:rPr>
          <w:rFonts w:ascii="Times New Roman" w:hAnsi="Times New Roman" w:cs="Times New Roman"/>
          <w:color w:val="000000"/>
          <w:sz w:val="24"/>
          <w:szCs w:val="24"/>
        </w:rPr>
        <w:t>Intensyfikować zamianę lokali dla umożliwienia uzyskania zamian lokali większych na mniejsze oraz mniejszych na większe stosownie do potrzeb i możliwości finansowych najemców.</w:t>
      </w:r>
    </w:p>
    <w:p w14:paraId="542CD357" w14:textId="77777777" w:rsidR="005524A8" w:rsidRDefault="00B061CE">
      <w:pPr>
        <w:pStyle w:val="Akapitzlist"/>
        <w:numPr>
          <w:ilvl w:val="0"/>
          <w:numId w:val="13"/>
        </w:numPr>
        <w:spacing w:after="0" w:line="240" w:lineRule="auto"/>
        <w:jc w:val="both"/>
        <w:rPr>
          <w:color w:val="000000"/>
        </w:rPr>
      </w:pPr>
      <w:r>
        <w:rPr>
          <w:rFonts w:ascii="Times New Roman" w:hAnsi="Times New Roman" w:cs="Times New Roman"/>
          <w:color w:val="000000"/>
          <w:sz w:val="24"/>
          <w:szCs w:val="24"/>
        </w:rPr>
        <w:t xml:space="preserve">Wykorzystywanie możliwości pozyskania unijnych środków finansowych w ramach istniejących programów na renowację części wspólnych budynków mieszkalnych wielorodzinnych. </w:t>
      </w:r>
    </w:p>
    <w:p w14:paraId="56B48AE5"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 xml:space="preserve">Sprzedaż lokali znajdujących się w budynkach wspólnot mieszkaniowych </w:t>
      </w:r>
      <w:r>
        <w:rPr>
          <w:rFonts w:ascii="Times New Roman" w:eastAsia="Times New Roman" w:hAnsi="Times New Roman" w:cs="Times New Roman"/>
          <w:color w:val="000000"/>
          <w:sz w:val="24"/>
          <w:szCs w:val="24"/>
          <w:lang w:eastAsia="pl-PL"/>
        </w:rPr>
        <w:br/>
        <w:t>w szczególności tych, w których udział Gminy jest mniejszościowy.</w:t>
      </w:r>
    </w:p>
    <w:p w14:paraId="6741484F"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Dokonywanie niezbędnych remontów starej substancji mieszkaniowej celem utrzymania zasobu w dobrym stanie technicznym.</w:t>
      </w:r>
    </w:p>
    <w:p w14:paraId="4E7FE5BA" w14:textId="77777777" w:rsidR="005524A8" w:rsidRDefault="00B061CE">
      <w:pPr>
        <w:pStyle w:val="Akapitzlist"/>
        <w:numPr>
          <w:ilvl w:val="0"/>
          <w:numId w:val="13"/>
        </w:numPr>
        <w:spacing w:after="0" w:line="240" w:lineRule="auto"/>
        <w:jc w:val="both"/>
        <w:rPr>
          <w:color w:val="000000"/>
        </w:rPr>
      </w:pPr>
      <w:r>
        <w:rPr>
          <w:rFonts w:ascii="Times New Roman" w:eastAsia="Times New Roman" w:hAnsi="Times New Roman" w:cs="Times New Roman"/>
          <w:color w:val="000000"/>
          <w:sz w:val="24"/>
          <w:szCs w:val="24"/>
          <w:lang w:eastAsia="pl-PL"/>
        </w:rPr>
        <w:t>Budowa nowych mieszkań.</w:t>
      </w:r>
    </w:p>
    <w:p w14:paraId="1B9CE10C" w14:textId="77777777" w:rsidR="005524A8" w:rsidRDefault="005524A8">
      <w:pPr>
        <w:spacing w:after="0" w:line="240" w:lineRule="auto"/>
        <w:jc w:val="both"/>
        <w:rPr>
          <w:rFonts w:ascii="Times New Roman" w:hAnsi="Times New Roman" w:cs="Times New Roman"/>
          <w:color w:val="000000"/>
          <w:sz w:val="24"/>
          <w:szCs w:val="24"/>
        </w:rPr>
      </w:pPr>
    </w:p>
    <w:p w14:paraId="6C723FFB" w14:textId="77777777" w:rsidR="005524A8" w:rsidRDefault="00B061CE">
      <w:pPr>
        <w:spacing w:after="0" w:line="240" w:lineRule="auto"/>
        <w:jc w:val="both"/>
        <w:rPr>
          <w:color w:val="000000"/>
        </w:rPr>
      </w:pPr>
      <w:r>
        <w:rPr>
          <w:rFonts w:ascii="Times New Roman" w:hAnsi="Times New Roman" w:cs="Times New Roman"/>
          <w:color w:val="000000"/>
          <w:sz w:val="24"/>
          <w:szCs w:val="24"/>
        </w:rPr>
        <w:t xml:space="preserve">W celu poprawy wykorzystania i racjonalnej gospodarki mieszkaniowym zasobem Gminy Czempiń będą podejmowane działania polegające na zamianach lokali, w tym: </w:t>
      </w:r>
    </w:p>
    <w:p w14:paraId="760D69FB" w14:textId="77777777" w:rsidR="005524A8" w:rsidRDefault="00B061CE">
      <w:pPr>
        <w:pStyle w:val="Akapitzlist"/>
        <w:numPr>
          <w:ilvl w:val="0"/>
          <w:numId w:val="14"/>
        </w:numPr>
        <w:spacing w:after="0" w:line="240" w:lineRule="auto"/>
        <w:jc w:val="both"/>
        <w:rPr>
          <w:color w:val="000000"/>
        </w:rPr>
      </w:pPr>
      <w:r>
        <w:rPr>
          <w:rFonts w:ascii="Times New Roman" w:hAnsi="Times New Roman" w:cs="Times New Roman"/>
          <w:color w:val="000000"/>
          <w:sz w:val="24"/>
          <w:szCs w:val="24"/>
        </w:rPr>
        <w:lastRenderedPageBreak/>
        <w:t>zamianach lokali dużych na lokale mniejsze,</w:t>
      </w:r>
    </w:p>
    <w:p w14:paraId="7BA7AE4D" w14:textId="77777777" w:rsidR="005524A8" w:rsidRDefault="00B061CE">
      <w:pPr>
        <w:pStyle w:val="Akapitzlist"/>
        <w:numPr>
          <w:ilvl w:val="0"/>
          <w:numId w:val="14"/>
        </w:numPr>
        <w:spacing w:after="0" w:line="240" w:lineRule="auto"/>
        <w:jc w:val="both"/>
        <w:rPr>
          <w:color w:val="000000"/>
        </w:rPr>
      </w:pPr>
      <w:r>
        <w:rPr>
          <w:rFonts w:ascii="Times New Roman" w:hAnsi="Times New Roman" w:cs="Times New Roman"/>
          <w:color w:val="000000"/>
          <w:sz w:val="24"/>
          <w:szCs w:val="24"/>
        </w:rPr>
        <w:t xml:space="preserve">zamianach lokali o wysokich kosztach utrzymania, na lokale o niższych kosztach utrzymania, </w:t>
      </w:r>
    </w:p>
    <w:p w14:paraId="6AD6C45E" w14:textId="77777777" w:rsidR="005524A8" w:rsidRDefault="00B061CE">
      <w:pPr>
        <w:pStyle w:val="Akapitzlist"/>
        <w:numPr>
          <w:ilvl w:val="0"/>
          <w:numId w:val="14"/>
        </w:numPr>
        <w:spacing w:after="0" w:line="240" w:lineRule="auto"/>
        <w:jc w:val="both"/>
        <w:rPr>
          <w:color w:val="000000"/>
        </w:rPr>
      </w:pPr>
      <w:r>
        <w:rPr>
          <w:rFonts w:ascii="Times New Roman" w:hAnsi="Times New Roman" w:cs="Times New Roman"/>
          <w:color w:val="000000"/>
          <w:sz w:val="24"/>
          <w:szCs w:val="24"/>
        </w:rPr>
        <w:t xml:space="preserve">zamianach zmierzających do powiększenia zasobu socjalnego najmu lokalu </w:t>
      </w:r>
      <w:r>
        <w:rPr>
          <w:rFonts w:ascii="Times New Roman" w:hAnsi="Times New Roman" w:cs="Times New Roman"/>
          <w:color w:val="000000"/>
          <w:sz w:val="24"/>
          <w:szCs w:val="24"/>
        </w:rPr>
        <w:br/>
        <w:t xml:space="preserve">w mieszkaniowym zasobie Gminy Czempiń, z zastrzeżeniem uzależnienia dokonania zamiany lokali od uregulowania wszelkich zobowiązań wobec wynajmującego, </w:t>
      </w:r>
    </w:p>
    <w:p w14:paraId="4C3848DA" w14:textId="77777777" w:rsidR="005524A8" w:rsidRDefault="00B061CE">
      <w:pPr>
        <w:pStyle w:val="Akapitzlist"/>
        <w:numPr>
          <w:ilvl w:val="0"/>
          <w:numId w:val="14"/>
        </w:numPr>
        <w:spacing w:after="0" w:line="240" w:lineRule="auto"/>
        <w:jc w:val="both"/>
        <w:rPr>
          <w:color w:val="000000"/>
        </w:rPr>
      </w:pPr>
      <w:r>
        <w:rPr>
          <w:rFonts w:ascii="Times New Roman" w:hAnsi="Times New Roman" w:cs="Times New Roman"/>
          <w:color w:val="000000"/>
          <w:sz w:val="24"/>
          <w:szCs w:val="24"/>
        </w:rPr>
        <w:t>zamianach zmierzających do możliwie optymalnego wykorzystania lokali mieszkalnych w mieszkaniowym zasobie Gminy, poprzez dokonywanie zamian najemcom ww. lokali, chcącym poprawić dotychczas posiadane warunki mieszkaniowe, a którzy dotychczas bez zarzutu regulowali wszelkie zobowiązania wobec wynajmującego.</w:t>
      </w:r>
    </w:p>
    <w:sectPr w:rsidR="005524A8" w:rsidSect="005524A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A214" w14:textId="77777777" w:rsidR="00780548" w:rsidRDefault="00780548" w:rsidP="008D72A9">
      <w:pPr>
        <w:spacing w:after="0" w:line="240" w:lineRule="auto"/>
      </w:pPr>
      <w:r>
        <w:separator/>
      </w:r>
    </w:p>
  </w:endnote>
  <w:endnote w:type="continuationSeparator" w:id="0">
    <w:p w14:paraId="180B3E9B" w14:textId="77777777" w:rsidR="00780548" w:rsidRDefault="00780548" w:rsidP="008D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88B6" w14:textId="77777777" w:rsidR="00780548" w:rsidRDefault="00780548" w:rsidP="008D72A9">
      <w:pPr>
        <w:spacing w:after="0" w:line="240" w:lineRule="auto"/>
      </w:pPr>
      <w:r>
        <w:separator/>
      </w:r>
    </w:p>
  </w:footnote>
  <w:footnote w:type="continuationSeparator" w:id="0">
    <w:p w14:paraId="03CD6F69" w14:textId="77777777" w:rsidR="00780548" w:rsidRDefault="00780548" w:rsidP="008D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17D4"/>
    <w:multiLevelType w:val="multilevel"/>
    <w:tmpl w:val="ACC0E5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20026C"/>
    <w:multiLevelType w:val="multilevel"/>
    <w:tmpl w:val="0C9E72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8D3087"/>
    <w:multiLevelType w:val="multilevel"/>
    <w:tmpl w:val="CBDC516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77A5E46"/>
    <w:multiLevelType w:val="multilevel"/>
    <w:tmpl w:val="CA76C6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820B91"/>
    <w:multiLevelType w:val="multilevel"/>
    <w:tmpl w:val="EA7AE948"/>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22F619C"/>
    <w:multiLevelType w:val="multilevel"/>
    <w:tmpl w:val="CDEC87C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CF714CC"/>
    <w:multiLevelType w:val="multilevel"/>
    <w:tmpl w:val="2DF67E2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FA72E2F"/>
    <w:multiLevelType w:val="multilevel"/>
    <w:tmpl w:val="DB9C85D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1E7761A"/>
    <w:multiLevelType w:val="multilevel"/>
    <w:tmpl w:val="2F0C6C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4312412"/>
    <w:multiLevelType w:val="multilevel"/>
    <w:tmpl w:val="E3EA1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C4D52AA"/>
    <w:multiLevelType w:val="multilevel"/>
    <w:tmpl w:val="FD928A22"/>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C40162B"/>
    <w:multiLevelType w:val="multilevel"/>
    <w:tmpl w:val="3E7EC85E"/>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D632F13"/>
    <w:multiLevelType w:val="multilevel"/>
    <w:tmpl w:val="2AB250BE"/>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76283A63"/>
    <w:multiLevelType w:val="multilevel"/>
    <w:tmpl w:val="4AFAEC2A"/>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7A793B2E"/>
    <w:multiLevelType w:val="multilevel"/>
    <w:tmpl w:val="362217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7"/>
  </w:num>
  <w:num w:numId="3">
    <w:abstractNumId w:val="6"/>
  </w:num>
  <w:num w:numId="4">
    <w:abstractNumId w:val="5"/>
  </w:num>
  <w:num w:numId="5">
    <w:abstractNumId w:val="13"/>
  </w:num>
  <w:num w:numId="6">
    <w:abstractNumId w:val="10"/>
  </w:num>
  <w:num w:numId="7">
    <w:abstractNumId w:val="12"/>
  </w:num>
  <w:num w:numId="8">
    <w:abstractNumId w:val="11"/>
  </w:num>
  <w:num w:numId="9">
    <w:abstractNumId w:val="4"/>
  </w:num>
  <w:num w:numId="10">
    <w:abstractNumId w:val="3"/>
  </w:num>
  <w:num w:numId="11">
    <w:abstractNumId w:val="0"/>
  </w:num>
  <w:num w:numId="12">
    <w:abstractNumId w:val="1"/>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4A8"/>
    <w:rsid w:val="0004540D"/>
    <w:rsid w:val="0015084D"/>
    <w:rsid w:val="00324C99"/>
    <w:rsid w:val="005524A8"/>
    <w:rsid w:val="005A3AF9"/>
    <w:rsid w:val="00746F2B"/>
    <w:rsid w:val="00754477"/>
    <w:rsid w:val="00780548"/>
    <w:rsid w:val="008D72A9"/>
    <w:rsid w:val="009445D6"/>
    <w:rsid w:val="009E5CAA"/>
    <w:rsid w:val="00A015A6"/>
    <w:rsid w:val="00A474B8"/>
    <w:rsid w:val="00A917AB"/>
    <w:rsid w:val="00B061CE"/>
    <w:rsid w:val="00F75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7EE4"/>
  <w15:docId w15:val="{E8EA903C-439C-4BE5-8C1D-AC26293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CE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
    <w:qFormat/>
    <w:rsid w:val="00402CF6"/>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qFormat/>
    <w:rsid w:val="00E15EB5"/>
    <w:rPr>
      <w:sz w:val="16"/>
      <w:szCs w:val="16"/>
    </w:rPr>
  </w:style>
  <w:style w:type="character" w:customStyle="1" w:styleId="TekstkomentarzaZnak">
    <w:name w:val="Tekst komentarza Znak"/>
    <w:basedOn w:val="Domylnaczcionkaakapitu"/>
    <w:link w:val="Tekstkomentarza"/>
    <w:uiPriority w:val="99"/>
    <w:semiHidden/>
    <w:qFormat/>
    <w:rsid w:val="00E15EB5"/>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qFormat/>
    <w:rsid w:val="00E15EB5"/>
    <w:rPr>
      <w:rFonts w:eastAsiaTheme="minorEastAsia"/>
      <w:b/>
      <w:bCs/>
      <w:sz w:val="20"/>
      <w:szCs w:val="20"/>
      <w:lang w:eastAsia="pl-PL"/>
    </w:rPr>
  </w:style>
  <w:style w:type="character" w:customStyle="1" w:styleId="TekstdymkaZnak">
    <w:name w:val="Tekst dymka Znak"/>
    <w:basedOn w:val="Domylnaczcionkaakapitu"/>
    <w:link w:val="Tekstdymka"/>
    <w:uiPriority w:val="99"/>
    <w:semiHidden/>
    <w:qFormat/>
    <w:rsid w:val="00E15EB5"/>
    <w:rPr>
      <w:rFonts w:ascii="Segoe UI" w:eastAsiaTheme="minorEastAsia" w:hAnsi="Segoe UI" w:cs="Segoe UI"/>
      <w:sz w:val="18"/>
      <w:szCs w:val="18"/>
      <w:lang w:eastAsia="pl-PL"/>
    </w:rPr>
  </w:style>
  <w:style w:type="character" w:customStyle="1" w:styleId="czeinternetowe">
    <w:name w:val="Łącze internetowe"/>
    <w:basedOn w:val="Domylnaczcionkaakapitu"/>
    <w:uiPriority w:val="99"/>
    <w:semiHidden/>
    <w:unhideWhenUsed/>
    <w:rsid w:val="004D37A5"/>
    <w:rPr>
      <w:color w:val="0000FF"/>
      <w:u w:val="single"/>
    </w:rPr>
  </w:style>
  <w:style w:type="character" w:customStyle="1" w:styleId="Odwiedzoneczeinternetowe">
    <w:name w:val="Odwiedzone łącze internetowe"/>
    <w:basedOn w:val="Domylnaczcionkaakapitu"/>
    <w:uiPriority w:val="99"/>
    <w:semiHidden/>
    <w:unhideWhenUsed/>
    <w:rsid w:val="004D37A5"/>
    <w:rPr>
      <w:color w:val="800080"/>
      <w:u w:val="single"/>
    </w:rPr>
  </w:style>
  <w:style w:type="character" w:customStyle="1" w:styleId="stylwiadomocie-mail19">
    <w:name w:val="stylwiadomocie-mail19"/>
    <w:basedOn w:val="Domylnaczcionkaakapitu"/>
    <w:semiHidden/>
    <w:qFormat/>
    <w:rsid w:val="004D37A5"/>
    <w:rPr>
      <w:rFonts w:ascii="Calibri" w:hAnsi="Calibri" w:cs="Calibri"/>
      <w:color w:val="auto"/>
    </w:rPr>
  </w:style>
  <w:style w:type="character" w:styleId="Pogrubienie">
    <w:name w:val="Strong"/>
    <w:basedOn w:val="Domylnaczcionkaakapitu"/>
    <w:uiPriority w:val="22"/>
    <w:qFormat/>
    <w:rsid w:val="00402CF6"/>
    <w:rPr>
      <w:b/>
      <w:bCs/>
    </w:rPr>
  </w:style>
  <w:style w:type="character" w:customStyle="1" w:styleId="Wyrnienie">
    <w:name w:val="Wyróżnienie"/>
    <w:basedOn w:val="Domylnaczcionkaakapitu"/>
    <w:uiPriority w:val="20"/>
    <w:qFormat/>
    <w:rsid w:val="00402CF6"/>
    <w:rPr>
      <w:i/>
      <w:iCs/>
    </w:rPr>
  </w:style>
  <w:style w:type="character" w:customStyle="1" w:styleId="Nagwek2Znak">
    <w:name w:val="Nagłówek 2 Znak"/>
    <w:basedOn w:val="Domylnaczcionkaakapitu"/>
    <w:link w:val="Nagwek21"/>
    <w:uiPriority w:val="9"/>
    <w:qFormat/>
    <w:rsid w:val="00402CF6"/>
    <w:rPr>
      <w:rFonts w:ascii="Times New Roman" w:eastAsia="Times New Roman" w:hAnsi="Times New Roman" w:cs="Times New Roman"/>
      <w:b/>
      <w:bCs/>
      <w:sz w:val="36"/>
      <w:szCs w:val="36"/>
      <w:lang w:eastAsia="pl-PL"/>
    </w:rPr>
  </w:style>
  <w:style w:type="paragraph" w:styleId="Nagwek">
    <w:name w:val="header"/>
    <w:basedOn w:val="Normalny"/>
    <w:next w:val="Tekstpodstawowy"/>
    <w:qFormat/>
    <w:rsid w:val="005524A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524A8"/>
    <w:pPr>
      <w:spacing w:after="140" w:line="276" w:lineRule="auto"/>
    </w:pPr>
  </w:style>
  <w:style w:type="paragraph" w:styleId="Lista">
    <w:name w:val="List"/>
    <w:basedOn w:val="Tekstpodstawowy"/>
    <w:rsid w:val="005524A8"/>
    <w:rPr>
      <w:rFonts w:cs="Lucida Sans"/>
    </w:rPr>
  </w:style>
  <w:style w:type="paragraph" w:customStyle="1" w:styleId="Legenda1">
    <w:name w:val="Legenda1"/>
    <w:basedOn w:val="Normalny"/>
    <w:qFormat/>
    <w:rsid w:val="005524A8"/>
    <w:pPr>
      <w:suppressLineNumbers/>
      <w:spacing w:before="120" w:after="120"/>
    </w:pPr>
    <w:rPr>
      <w:rFonts w:cs="Lucida Sans"/>
      <w:i/>
      <w:iCs/>
      <w:sz w:val="24"/>
      <w:szCs w:val="24"/>
    </w:rPr>
  </w:style>
  <w:style w:type="paragraph" w:customStyle="1" w:styleId="Indeks">
    <w:name w:val="Indeks"/>
    <w:basedOn w:val="Normalny"/>
    <w:qFormat/>
    <w:rsid w:val="005524A8"/>
    <w:pPr>
      <w:suppressLineNumbers/>
    </w:pPr>
    <w:rPr>
      <w:rFonts w:cs="Lucida Sans"/>
    </w:rPr>
  </w:style>
  <w:style w:type="paragraph" w:styleId="Tekstkomentarza">
    <w:name w:val="annotation text"/>
    <w:basedOn w:val="Normalny"/>
    <w:link w:val="TekstkomentarzaZnak"/>
    <w:uiPriority w:val="99"/>
    <w:semiHidden/>
    <w:unhideWhenUsed/>
    <w:qFormat/>
    <w:rsid w:val="00E15EB5"/>
    <w:pPr>
      <w:spacing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E15EB5"/>
    <w:rPr>
      <w:b/>
      <w:bCs/>
    </w:rPr>
  </w:style>
  <w:style w:type="paragraph" w:styleId="Tekstdymka">
    <w:name w:val="Balloon Text"/>
    <w:basedOn w:val="Normalny"/>
    <w:link w:val="TekstdymkaZnak"/>
    <w:uiPriority w:val="99"/>
    <w:semiHidden/>
    <w:unhideWhenUsed/>
    <w:qFormat/>
    <w:rsid w:val="00E15EB5"/>
    <w:pPr>
      <w:spacing w:after="0" w:line="240" w:lineRule="auto"/>
    </w:pPr>
    <w:rPr>
      <w:rFonts w:ascii="Segoe UI" w:eastAsiaTheme="minorEastAsia" w:hAnsi="Segoe UI" w:cs="Segoe UI"/>
      <w:sz w:val="18"/>
      <w:szCs w:val="18"/>
      <w:lang w:eastAsia="pl-PL"/>
    </w:rPr>
  </w:style>
  <w:style w:type="paragraph" w:customStyle="1" w:styleId="Zawartotabeli">
    <w:name w:val="Zawartość tabeli"/>
    <w:basedOn w:val="Normalny"/>
    <w:qFormat/>
    <w:rsid w:val="00E15EB5"/>
    <w:pPr>
      <w:widowControl w:val="0"/>
      <w:suppressLineNumbers/>
      <w:spacing w:after="0" w:line="240" w:lineRule="auto"/>
      <w:textAlignment w:val="baseline"/>
    </w:pPr>
    <w:rPr>
      <w:rFonts w:ascii="Liberation Serif" w:eastAsia="SimSun" w:hAnsi="Liberation Serif" w:cs="Arial"/>
      <w:kern w:val="2"/>
      <w:sz w:val="24"/>
      <w:szCs w:val="24"/>
      <w:lang w:eastAsia="zh-CN" w:bidi="hi-IN"/>
    </w:rPr>
  </w:style>
  <w:style w:type="paragraph" w:styleId="Akapitzlist">
    <w:name w:val="List Paragraph"/>
    <w:basedOn w:val="Normalny"/>
    <w:uiPriority w:val="34"/>
    <w:qFormat/>
    <w:rsid w:val="001378A9"/>
    <w:pPr>
      <w:ind w:left="720"/>
      <w:contextualSpacing/>
    </w:pPr>
  </w:style>
  <w:style w:type="paragraph" w:customStyle="1" w:styleId="msonormal0">
    <w:name w:val="msonormal"/>
    <w:basedOn w:val="Normalny"/>
    <w:qFormat/>
    <w:rsid w:val="004D37A5"/>
    <w:pPr>
      <w:spacing w:beforeAutospacing="1" w:afterAutospacing="1" w:line="240" w:lineRule="auto"/>
    </w:pPr>
    <w:rPr>
      <w:rFonts w:ascii="Calibri" w:hAnsi="Calibri" w:cs="Calibri"/>
      <w:lang w:eastAsia="pl-PL"/>
    </w:rPr>
  </w:style>
  <w:style w:type="paragraph" w:styleId="NormalnyWeb">
    <w:name w:val="Normal (Web)"/>
    <w:basedOn w:val="Normalny"/>
    <w:uiPriority w:val="99"/>
    <w:semiHidden/>
    <w:unhideWhenUsed/>
    <w:qFormat/>
    <w:rsid w:val="00402CF6"/>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E15EB5"/>
  </w:style>
  <w:style w:type="paragraph" w:styleId="Tekstprzypisukocowego">
    <w:name w:val="endnote text"/>
    <w:basedOn w:val="Normalny"/>
    <w:link w:val="TekstprzypisukocowegoZnak"/>
    <w:uiPriority w:val="99"/>
    <w:semiHidden/>
    <w:unhideWhenUsed/>
    <w:rsid w:val="008D72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72A9"/>
    <w:rPr>
      <w:sz w:val="20"/>
      <w:szCs w:val="20"/>
    </w:rPr>
  </w:style>
  <w:style w:type="character" w:styleId="Odwoanieprzypisukocowego">
    <w:name w:val="endnote reference"/>
    <w:basedOn w:val="Domylnaczcionkaakapitu"/>
    <w:uiPriority w:val="99"/>
    <w:semiHidden/>
    <w:unhideWhenUsed/>
    <w:rsid w:val="008D7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C034-BC28-47FA-ADC4-686A7262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13</Pages>
  <Words>3920</Words>
  <Characters>23522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Bbajstok</dc:creator>
  <dc:description/>
  <cp:lastModifiedBy>Gmina Czempiñ</cp:lastModifiedBy>
  <cp:revision>28</cp:revision>
  <cp:lastPrinted>2020-11-19T06:28:00Z</cp:lastPrinted>
  <dcterms:created xsi:type="dcterms:W3CDTF">2020-10-23T11:24:00Z</dcterms:created>
  <dcterms:modified xsi:type="dcterms:W3CDTF">2020-12-07T14:22:00Z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